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161386" w14:textId="5E39662B" w:rsidR="00307CAC" w:rsidRPr="00BD3A81" w:rsidRDefault="00927917" w:rsidP="00CF5FB4">
      <w:pPr>
        <w:pStyle w:val="Title"/>
        <w:tabs>
          <w:tab w:val="left" w:pos="10080"/>
        </w:tabs>
        <w:ind w:right="180"/>
        <w:outlineLvl w:val="0"/>
        <w:rPr>
          <w:rFonts w:ascii="Garamond" w:hAnsi="Garamond"/>
        </w:rPr>
      </w:pPr>
      <w:r w:rsidRPr="00B27BCE">
        <w:rPr>
          <w:rFonts w:cs="Arial"/>
          <w:noProof/>
          <w:sz w:val="27"/>
          <w:szCs w:val="27"/>
        </w:rPr>
        <w:drawing>
          <wp:anchor distT="0" distB="0" distL="114300" distR="114300" simplePos="0" relativeHeight="251660800" behindDoc="0" locked="0" layoutInCell="1" allowOverlap="1" wp14:anchorId="5B1168E5" wp14:editId="45F1FAE6">
            <wp:simplePos x="0" y="0"/>
            <wp:positionH relativeFrom="margin">
              <wp:posOffset>-685800</wp:posOffset>
            </wp:positionH>
            <wp:positionV relativeFrom="paragraph">
              <wp:posOffset>-981075</wp:posOffset>
            </wp:positionV>
            <wp:extent cx="3810000" cy="209550"/>
            <wp:effectExtent l="0" t="0" r="0" b="0"/>
            <wp:wrapNone/>
            <wp:docPr id="1" name="Picture 1" descr="Workforce Solu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rkforce Solution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10000" cy="209550"/>
                    </a:xfrm>
                    <a:prstGeom prst="rect">
                      <a:avLst/>
                    </a:prstGeom>
                    <a:noFill/>
                    <a:ln>
                      <a:noFill/>
                    </a:ln>
                  </pic:spPr>
                </pic:pic>
              </a:graphicData>
            </a:graphic>
            <wp14:sizeRelH relativeFrom="page">
              <wp14:pctWidth>0</wp14:pctWidth>
            </wp14:sizeRelH>
            <wp14:sizeRelV relativeFrom="page">
              <wp14:pctHeight>0</wp14:pctHeight>
            </wp14:sizeRelV>
          </wp:anchor>
        </w:drawing>
      </w:r>
      <w:r w:rsidR="00080E02">
        <w:rPr>
          <w:noProof/>
        </w:rPr>
        <w:drawing>
          <wp:anchor distT="0" distB="0" distL="114300" distR="114300" simplePos="0" relativeHeight="251658752" behindDoc="1" locked="0" layoutInCell="1" allowOverlap="1" wp14:anchorId="57C632A3" wp14:editId="694370E3">
            <wp:simplePos x="0" y="0"/>
            <wp:positionH relativeFrom="page">
              <wp:align>left</wp:align>
            </wp:positionH>
            <wp:positionV relativeFrom="paragraph">
              <wp:posOffset>-981075</wp:posOffset>
            </wp:positionV>
            <wp:extent cx="7860950" cy="9990248"/>
            <wp:effectExtent l="0" t="0" r="6985" b="0"/>
            <wp:wrapNone/>
            <wp:docPr id="31" name="Picture 0" descr="WFS_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WFS_Vertical.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860950" cy="9990248"/>
                    </a:xfrm>
                    <a:prstGeom prst="rect">
                      <a:avLst/>
                    </a:prstGeom>
                    <a:noFill/>
                    <a:ln w="9525">
                      <a:noFill/>
                      <a:miter lim="800000"/>
                      <a:headEnd/>
                      <a:tailEnd/>
                    </a:ln>
                  </pic:spPr>
                </pic:pic>
              </a:graphicData>
            </a:graphic>
            <wp14:sizeRelH relativeFrom="margin">
              <wp14:pctWidth>0</wp14:pctWidth>
            </wp14:sizeRelH>
          </wp:anchor>
        </w:drawing>
      </w:r>
    </w:p>
    <w:p w14:paraId="0CF802A1" w14:textId="0C80BEC3" w:rsidR="00307CAC" w:rsidRPr="00E47413" w:rsidRDefault="00307CAC" w:rsidP="007560CC">
      <w:pPr>
        <w:jc w:val="center"/>
      </w:pPr>
    </w:p>
    <w:p w14:paraId="21899336" w14:textId="77777777" w:rsidR="00307CAC" w:rsidRPr="00B27BCE" w:rsidRDefault="00307CAC">
      <w:pPr>
        <w:pStyle w:val="Title"/>
        <w:outlineLvl w:val="0"/>
        <w:rPr>
          <w:rFonts w:ascii="Garamond" w:hAnsi="Garamond"/>
        </w:rPr>
      </w:pPr>
    </w:p>
    <w:p w14:paraId="35E1455A" w14:textId="77777777" w:rsidR="00307CAC" w:rsidRPr="00B27BCE" w:rsidRDefault="00307CAC">
      <w:pPr>
        <w:pStyle w:val="Title"/>
        <w:outlineLvl w:val="0"/>
        <w:rPr>
          <w:rFonts w:ascii="Garamond" w:hAnsi="Garamond"/>
        </w:rPr>
      </w:pPr>
    </w:p>
    <w:p w14:paraId="1E2E5328" w14:textId="77777777" w:rsidR="00307CAC" w:rsidRPr="00B27BCE" w:rsidRDefault="00307CAC">
      <w:pPr>
        <w:pStyle w:val="Title"/>
        <w:outlineLvl w:val="0"/>
        <w:rPr>
          <w:rFonts w:ascii="Garamond" w:hAnsi="Garamond"/>
        </w:rPr>
      </w:pPr>
    </w:p>
    <w:p w14:paraId="7238E79E" w14:textId="77777777" w:rsidR="00307CAC" w:rsidRPr="00B27BCE" w:rsidRDefault="00307CAC">
      <w:pPr>
        <w:pStyle w:val="Title"/>
        <w:outlineLvl w:val="0"/>
        <w:rPr>
          <w:rFonts w:ascii="Garamond" w:hAnsi="Garamond"/>
        </w:rPr>
      </w:pPr>
    </w:p>
    <w:p w14:paraId="0C1A7A2F" w14:textId="02588078" w:rsidR="00307CAC" w:rsidRPr="00B27BCE" w:rsidRDefault="00307CAC" w:rsidP="007560CC">
      <w:pPr>
        <w:jc w:val="center"/>
        <w:rPr>
          <w:b/>
          <w:sz w:val="96"/>
          <w:szCs w:val="96"/>
        </w:rPr>
      </w:pPr>
      <w:r w:rsidRPr="00B27BCE">
        <w:rPr>
          <w:b/>
          <w:sz w:val="96"/>
          <w:szCs w:val="96"/>
        </w:rPr>
        <w:t>Child</w:t>
      </w:r>
      <w:r w:rsidR="009F02B2">
        <w:rPr>
          <w:b/>
          <w:sz w:val="96"/>
          <w:szCs w:val="96"/>
        </w:rPr>
        <w:t>c</w:t>
      </w:r>
      <w:r w:rsidRPr="00B27BCE">
        <w:rPr>
          <w:b/>
          <w:sz w:val="96"/>
          <w:szCs w:val="96"/>
        </w:rPr>
        <w:t xml:space="preserve">are </w:t>
      </w:r>
      <w:r w:rsidR="00176383" w:rsidRPr="00B27BCE">
        <w:rPr>
          <w:b/>
          <w:sz w:val="96"/>
          <w:szCs w:val="96"/>
        </w:rPr>
        <w:t>Vendor</w:t>
      </w:r>
      <w:r w:rsidRPr="00B27BCE">
        <w:rPr>
          <w:b/>
          <w:sz w:val="96"/>
          <w:szCs w:val="96"/>
        </w:rPr>
        <w:t xml:space="preserve"> Handbook</w:t>
      </w:r>
    </w:p>
    <w:bookmarkStart w:id="0" w:name="_Toc224962437"/>
    <w:bookmarkStart w:id="1" w:name="_Toc224962476"/>
    <w:bookmarkStart w:id="2" w:name="_Toc224962544"/>
    <w:bookmarkStart w:id="3" w:name="_Toc224962591"/>
    <w:bookmarkStart w:id="4" w:name="_Toc224962660"/>
    <w:bookmarkStart w:id="5" w:name="_Toc224962693"/>
    <w:bookmarkStart w:id="6" w:name="_Toc224964531"/>
    <w:bookmarkStart w:id="7" w:name="_Toc224964566"/>
    <w:bookmarkStart w:id="8" w:name="_Toc224966332"/>
    <w:bookmarkStart w:id="9" w:name="_Toc225157269"/>
    <w:bookmarkStart w:id="10" w:name="_Toc225157376"/>
    <w:bookmarkStart w:id="11" w:name="_Toc225157410"/>
    <w:bookmarkStart w:id="12" w:name="_Toc225157466"/>
    <w:bookmarkStart w:id="13" w:name="_Toc242641353"/>
    <w:bookmarkStart w:id="14" w:name="_Toc242641624"/>
    <w:bookmarkStart w:id="15" w:name="_Toc262226407"/>
    <w:bookmarkStart w:id="16" w:name="_Toc307331299"/>
    <w:p w14:paraId="6ECE1232" w14:textId="48AED76F" w:rsidR="00307CAC" w:rsidRPr="00B27BCE" w:rsidRDefault="00E55872">
      <w:pPr>
        <w:pStyle w:val="Title"/>
        <w:outlineLvl w:val="0"/>
        <w:rPr>
          <w:rFonts w:ascii="Garamond" w:hAnsi="Garamond"/>
        </w:rPr>
      </w:pPr>
      <w:r w:rsidRPr="00B27BCE">
        <w:rPr>
          <w:rFonts w:ascii="Garamond" w:hAnsi="Garamond"/>
          <w:noProof/>
        </w:rPr>
        <mc:AlternateContent>
          <mc:Choice Requires="wps">
            <w:drawing>
              <wp:anchor distT="0" distB="0" distL="114300" distR="114300" simplePos="0" relativeHeight="251656704" behindDoc="0" locked="0" layoutInCell="1" allowOverlap="1" wp14:anchorId="55F93F56" wp14:editId="63ABDE02">
                <wp:simplePos x="0" y="0"/>
                <wp:positionH relativeFrom="column">
                  <wp:posOffset>51435</wp:posOffset>
                </wp:positionH>
                <wp:positionV relativeFrom="paragraph">
                  <wp:posOffset>191770</wp:posOffset>
                </wp:positionV>
                <wp:extent cx="1028700" cy="723265"/>
                <wp:effectExtent l="3810" t="0" r="0" b="381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723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070549" id="Rectangle 2" o:spid="_x0000_s1026" style="position:absolute;margin-left:4.05pt;margin-top:15.1pt;width:81pt;height:56.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" stroked="f"/>
            </w:pict>
          </mc:Fallback>
        </mc:AlternateConten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6F3E2914" w14:textId="77777777" w:rsidR="008F3DB1" w:rsidRDefault="008F3DB1" w:rsidP="008F3DB1">
      <w:pPr>
        <w:pStyle w:val="Title"/>
        <w:outlineLvl w:val="0"/>
        <w:rPr>
          <w:rFonts w:ascii="Garamond" w:hAnsi="Garamond"/>
        </w:rPr>
      </w:pPr>
    </w:p>
    <w:p w14:paraId="1906EF17" w14:textId="18EA7B76" w:rsidR="008F3DB1" w:rsidRPr="00B27BCE" w:rsidRDefault="007F3E40" w:rsidP="008F3DB1">
      <w:pPr>
        <w:pStyle w:val="Title"/>
        <w:outlineLvl w:val="0"/>
        <w:rPr>
          <w:rFonts w:ascii="Garamond" w:hAnsi="Garamond"/>
        </w:rPr>
      </w:pPr>
      <w:r>
        <w:rPr>
          <w:rFonts w:ascii="Garamond" w:hAnsi="Garamond"/>
        </w:rPr>
        <w:t>October</w:t>
      </w:r>
      <w:r w:rsidR="008F3DB1">
        <w:rPr>
          <w:rFonts w:ascii="Garamond" w:hAnsi="Garamond"/>
        </w:rPr>
        <w:t xml:space="preserve"> 2021</w:t>
      </w:r>
    </w:p>
    <w:p w14:paraId="0C17BE2E" w14:textId="77777777" w:rsidR="00307CAC" w:rsidRPr="00B27BCE" w:rsidRDefault="00307CAC">
      <w:pPr>
        <w:pStyle w:val="Title"/>
        <w:outlineLvl w:val="0"/>
        <w:rPr>
          <w:rFonts w:ascii="Garamond" w:hAnsi="Garamond"/>
        </w:rPr>
      </w:pPr>
    </w:p>
    <w:p w14:paraId="05E79AE5" w14:textId="5136F7A8" w:rsidR="00307CAC" w:rsidRPr="00B27BCE" w:rsidRDefault="00307CAC">
      <w:pPr>
        <w:pStyle w:val="Title"/>
        <w:outlineLvl w:val="0"/>
        <w:rPr>
          <w:rFonts w:ascii="Garamond" w:hAnsi="Garamond"/>
        </w:rPr>
      </w:pPr>
    </w:p>
    <w:p w14:paraId="212DEECD" w14:textId="42290C11" w:rsidR="00307CAC" w:rsidRPr="00B27BCE" w:rsidRDefault="00307CAC">
      <w:pPr>
        <w:pStyle w:val="Title"/>
        <w:outlineLvl w:val="0"/>
        <w:rPr>
          <w:rFonts w:ascii="Garamond" w:hAnsi="Garamond"/>
        </w:rPr>
      </w:pPr>
    </w:p>
    <w:p w14:paraId="329571F7" w14:textId="5CADBC6A" w:rsidR="008F3DB1" w:rsidRDefault="008F3DB1" w:rsidP="007560CC">
      <w:pPr>
        <w:jc w:val="center"/>
        <w:rPr>
          <w:b/>
          <w:sz w:val="36"/>
          <w:szCs w:val="36"/>
        </w:rPr>
      </w:pPr>
    </w:p>
    <w:p w14:paraId="562ED5EE" w14:textId="44CE8246" w:rsidR="00E7075A" w:rsidRDefault="00E7075A" w:rsidP="009E09BC">
      <w:pPr>
        <w:rPr>
          <w:b/>
          <w:sz w:val="36"/>
          <w:szCs w:val="36"/>
        </w:rPr>
      </w:pPr>
    </w:p>
    <w:p w14:paraId="06F2DC5D" w14:textId="0D780D08" w:rsidR="00021569" w:rsidRDefault="00021569" w:rsidP="00E7075A">
      <w:pPr>
        <w:jc w:val="center"/>
        <w:rPr>
          <w:b/>
          <w:sz w:val="36"/>
          <w:szCs w:val="36"/>
        </w:rPr>
      </w:pPr>
    </w:p>
    <w:p w14:paraId="4F301692" w14:textId="588913BA" w:rsidR="00021569" w:rsidRDefault="00021569" w:rsidP="00E7075A">
      <w:pPr>
        <w:jc w:val="center"/>
        <w:rPr>
          <w:b/>
          <w:sz w:val="36"/>
          <w:szCs w:val="36"/>
        </w:rPr>
      </w:pPr>
    </w:p>
    <w:p w14:paraId="5D7AD2C4" w14:textId="248D9DE8" w:rsidR="00927917" w:rsidRDefault="00587FFC" w:rsidP="00927917">
      <w:pPr>
        <w:jc w:val="center"/>
        <w:rPr>
          <w:b/>
          <w:sz w:val="36"/>
          <w:szCs w:val="36"/>
        </w:rPr>
      </w:pPr>
      <w:r>
        <w:rPr>
          <w:b/>
          <w:sz w:val="36"/>
          <w:szCs w:val="36"/>
        </w:rPr>
        <w:tab/>
      </w:r>
      <w:r w:rsidR="00927917" w:rsidRPr="00B27BCE">
        <w:rPr>
          <w:b/>
          <w:sz w:val="36"/>
          <w:szCs w:val="36"/>
        </w:rPr>
        <w:t>1-888-469-JOBS (5627)</w:t>
      </w:r>
      <w:r w:rsidR="00927917">
        <w:rPr>
          <w:b/>
          <w:sz w:val="36"/>
          <w:szCs w:val="36"/>
        </w:rPr>
        <w:t>, Option 2</w:t>
      </w:r>
    </w:p>
    <w:p w14:paraId="3398963C" w14:textId="06E6E384" w:rsidR="00021569" w:rsidRDefault="00021569" w:rsidP="00587FFC">
      <w:pPr>
        <w:tabs>
          <w:tab w:val="left" w:pos="4065"/>
        </w:tabs>
        <w:rPr>
          <w:b/>
          <w:sz w:val="36"/>
          <w:szCs w:val="36"/>
        </w:rPr>
      </w:pPr>
    </w:p>
    <w:p w14:paraId="616C6952" w14:textId="6A8EDD8B" w:rsidR="00587FFC" w:rsidRDefault="008B0FB2" w:rsidP="008B0FB2">
      <w:pPr>
        <w:tabs>
          <w:tab w:val="left" w:pos="5535"/>
        </w:tabs>
        <w:rPr>
          <w:b/>
          <w:sz w:val="36"/>
          <w:szCs w:val="36"/>
        </w:rPr>
      </w:pPr>
      <w:r>
        <w:rPr>
          <w:b/>
          <w:sz w:val="36"/>
          <w:szCs w:val="36"/>
        </w:rPr>
        <w:tab/>
      </w:r>
    </w:p>
    <w:p w14:paraId="0FB13C6B" w14:textId="7FFC3D2E" w:rsidR="00587FFC" w:rsidRDefault="00587FFC" w:rsidP="00587FFC">
      <w:pPr>
        <w:tabs>
          <w:tab w:val="left" w:pos="4065"/>
        </w:tabs>
        <w:rPr>
          <w:b/>
          <w:sz w:val="36"/>
          <w:szCs w:val="36"/>
        </w:rPr>
      </w:pPr>
    </w:p>
    <w:p w14:paraId="29847D62" w14:textId="13026AC3" w:rsidR="00587FFC" w:rsidRDefault="00587FFC" w:rsidP="00587FFC">
      <w:pPr>
        <w:tabs>
          <w:tab w:val="left" w:pos="4065"/>
        </w:tabs>
        <w:rPr>
          <w:b/>
          <w:sz w:val="36"/>
          <w:szCs w:val="36"/>
        </w:rPr>
      </w:pPr>
    </w:p>
    <w:p w14:paraId="34008A8A" w14:textId="5607DF8A" w:rsidR="00587FFC" w:rsidRDefault="00927917" w:rsidP="00587FFC">
      <w:pPr>
        <w:tabs>
          <w:tab w:val="left" w:pos="4065"/>
        </w:tabs>
        <w:rPr>
          <w:b/>
          <w:sz w:val="36"/>
          <w:szCs w:val="36"/>
        </w:rPr>
      </w:pPr>
      <w:r w:rsidRPr="00B27BCE">
        <w:rPr>
          <w:rFonts w:cs="Arial"/>
          <w:noProof/>
          <w:sz w:val="27"/>
          <w:szCs w:val="27"/>
        </w:rPr>
        <w:drawing>
          <wp:anchor distT="0" distB="0" distL="114300" distR="114300" simplePos="0" relativeHeight="251657728" behindDoc="0" locked="0" layoutInCell="1" allowOverlap="1" wp14:anchorId="73905E3A" wp14:editId="01BA4BE9">
            <wp:simplePos x="0" y="0"/>
            <wp:positionH relativeFrom="margin">
              <wp:posOffset>1276350</wp:posOffset>
            </wp:positionH>
            <wp:positionV relativeFrom="paragraph">
              <wp:posOffset>796290</wp:posOffset>
            </wp:positionV>
            <wp:extent cx="3810000" cy="209550"/>
            <wp:effectExtent l="0" t="0" r="0" b="0"/>
            <wp:wrapNone/>
            <wp:docPr id="3" name="Picture 3" descr="Workforce Solu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rkforce Solution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10000" cy="209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891B47" w14:textId="59E23493" w:rsidR="000C5B10" w:rsidRDefault="000C5B10" w:rsidP="00CE4211">
      <w:pPr>
        <w:jc w:val="center"/>
        <w:rPr>
          <w:b/>
          <w:sz w:val="36"/>
          <w:szCs w:val="36"/>
        </w:rPr>
      </w:pPr>
    </w:p>
    <w:p w14:paraId="48F5BA30" w14:textId="40BAD68D" w:rsidR="00B65322" w:rsidRDefault="00B65322" w:rsidP="001F6B71">
      <w:pPr>
        <w:pStyle w:val="TOC1"/>
        <w:rPr>
          <w:noProof/>
        </w:rPr>
      </w:pPr>
    </w:p>
    <w:p w14:paraId="375A5402" w14:textId="3F614441" w:rsidR="00A34830" w:rsidRPr="00B27BCE" w:rsidRDefault="00A34830" w:rsidP="001F6B71">
      <w:pPr>
        <w:pStyle w:val="TOC1"/>
        <w:rPr>
          <w:color w:val="000000"/>
        </w:rPr>
      </w:pPr>
      <w:bookmarkStart w:id="17" w:name="_Toc225157467"/>
      <w:bookmarkStart w:id="18" w:name="_Toc242641354"/>
      <w:r w:rsidRPr="00B27BCE">
        <w:rPr>
          <w:noProof/>
        </w:rPr>
        <w:t>FOREWORD</w:t>
      </w:r>
      <w:r w:rsidR="005C5D7F">
        <w:rPr>
          <w:noProof/>
        </w:rPr>
        <w:tab/>
      </w:r>
      <w:r w:rsidR="00280C29" w:rsidRPr="00B32ABC">
        <w:t>4</w:t>
      </w:r>
    </w:p>
    <w:p w14:paraId="1F55A89F" w14:textId="17C73EFA" w:rsidR="00C35192" w:rsidRPr="00B27BCE" w:rsidRDefault="00C35192" w:rsidP="001F6B71">
      <w:pPr>
        <w:pStyle w:val="TOC1"/>
      </w:pPr>
    </w:p>
    <w:p w14:paraId="343291B6" w14:textId="7058C4B4" w:rsidR="00A34830" w:rsidRPr="00B27BCE" w:rsidRDefault="00A34830" w:rsidP="001F6B71">
      <w:pPr>
        <w:pStyle w:val="TOC1"/>
        <w:rPr>
          <w:noProof/>
        </w:rPr>
      </w:pPr>
      <w:r w:rsidRPr="00B27BCE">
        <w:rPr>
          <w:noProof/>
        </w:rPr>
        <w:t xml:space="preserve">PURPOSE </w:t>
      </w:r>
      <w:r w:rsidRPr="00B27BCE">
        <w:rPr>
          <w:noProof/>
        </w:rPr>
        <w:tab/>
      </w:r>
      <w:r w:rsidRPr="00B27BCE">
        <w:rPr>
          <w:noProof/>
          <w:webHidden/>
        </w:rPr>
        <w:t>…..…………………………………………………………………………………….</w:t>
      </w:r>
      <w:r w:rsidR="00280C29" w:rsidRPr="00B27BCE">
        <w:rPr>
          <w:noProof/>
          <w:webHidden/>
        </w:rPr>
        <w:t>4</w:t>
      </w:r>
      <w:r w:rsidR="00C35192" w:rsidRPr="00B27BCE" w:rsidDel="00C35192">
        <w:rPr>
          <w:noProof/>
          <w:webHidden/>
        </w:rPr>
        <w:t xml:space="preserve"> </w:t>
      </w:r>
    </w:p>
    <w:p w14:paraId="130CC491" w14:textId="3997F591" w:rsidR="00A34830" w:rsidRPr="00B27BCE" w:rsidRDefault="00A34830" w:rsidP="001F6B71">
      <w:pPr>
        <w:pStyle w:val="TOC1"/>
      </w:pPr>
    </w:p>
    <w:p w14:paraId="6BDDB328" w14:textId="230043EB" w:rsidR="00A34830" w:rsidRPr="00B27BCE" w:rsidRDefault="00176383" w:rsidP="001F6B71">
      <w:pPr>
        <w:pStyle w:val="TOC1"/>
        <w:rPr>
          <w:noProof/>
        </w:rPr>
      </w:pPr>
      <w:r w:rsidRPr="00B27BCE">
        <w:rPr>
          <w:noProof/>
        </w:rPr>
        <w:t>VENDOR</w:t>
      </w:r>
      <w:r w:rsidR="00A34830" w:rsidRPr="00B27BCE">
        <w:rPr>
          <w:noProof/>
        </w:rPr>
        <w:t xml:space="preserve"> REQUIREMENTS </w:t>
      </w:r>
      <w:r w:rsidR="00A34830" w:rsidRPr="00B27BCE">
        <w:rPr>
          <w:noProof/>
        </w:rPr>
        <w:tab/>
      </w:r>
      <w:r w:rsidR="00A34830" w:rsidRPr="00B27BCE">
        <w:rPr>
          <w:noProof/>
          <w:webHidden/>
        </w:rPr>
        <w:t>………………………………………………………………..</w:t>
      </w:r>
      <w:r w:rsidR="00280C29" w:rsidRPr="00B27BCE">
        <w:rPr>
          <w:noProof/>
          <w:webHidden/>
        </w:rPr>
        <w:t>4</w:t>
      </w:r>
      <w:r w:rsidR="00C35192" w:rsidRPr="00B27BCE" w:rsidDel="00C35192">
        <w:rPr>
          <w:noProof/>
          <w:webHidden/>
        </w:rPr>
        <w:t xml:space="preserve"> </w:t>
      </w:r>
    </w:p>
    <w:p w14:paraId="332F067C" w14:textId="4E0F7ADD" w:rsidR="00A34830" w:rsidRPr="00B27BCE" w:rsidRDefault="00A34830" w:rsidP="00A34830">
      <w:pPr>
        <w:pStyle w:val="TOC2"/>
        <w:rPr>
          <w:noProof/>
          <w:color w:val="000000"/>
          <w:szCs w:val="24"/>
        </w:rPr>
      </w:pPr>
      <w:r w:rsidRPr="00B27BCE">
        <w:rPr>
          <w:noProof/>
          <w:szCs w:val="24"/>
        </w:rPr>
        <w:t xml:space="preserve">Required Documentation </w:t>
      </w:r>
      <w:r w:rsidRPr="00B27BCE">
        <w:rPr>
          <w:noProof/>
          <w:szCs w:val="24"/>
        </w:rPr>
        <w:tab/>
      </w:r>
      <w:r w:rsidRPr="00B27BCE">
        <w:rPr>
          <w:noProof/>
          <w:webHidden/>
          <w:color w:val="000000"/>
          <w:szCs w:val="24"/>
        </w:rPr>
        <w:t>…………………</w:t>
      </w:r>
      <w:r w:rsidR="00280C29" w:rsidRPr="00B27BCE">
        <w:rPr>
          <w:noProof/>
          <w:webHidden/>
          <w:color w:val="000000"/>
          <w:szCs w:val="24"/>
        </w:rPr>
        <w:t>4</w:t>
      </w:r>
      <w:r w:rsidR="00C35192" w:rsidRPr="00B27BCE" w:rsidDel="00C35192">
        <w:rPr>
          <w:noProof/>
          <w:webHidden/>
          <w:color w:val="000000"/>
          <w:szCs w:val="24"/>
        </w:rPr>
        <w:t xml:space="preserve"> </w:t>
      </w:r>
    </w:p>
    <w:p w14:paraId="2E188DC0" w14:textId="5A2F4F86" w:rsidR="00A34830" w:rsidRPr="00B27BCE" w:rsidRDefault="00A34830" w:rsidP="00A34830">
      <w:pPr>
        <w:pStyle w:val="TOC2"/>
        <w:rPr>
          <w:noProof/>
          <w:color w:val="000000"/>
          <w:szCs w:val="24"/>
        </w:rPr>
      </w:pPr>
      <w:r w:rsidRPr="00B27BCE">
        <w:rPr>
          <w:noProof/>
          <w:szCs w:val="24"/>
        </w:rPr>
        <w:t>Tax Identification.</w:t>
      </w:r>
      <w:r w:rsidRPr="00B27BCE">
        <w:rPr>
          <w:noProof/>
          <w:webHidden/>
          <w:color w:val="000000"/>
          <w:szCs w:val="24"/>
        </w:rPr>
        <w:t>………</w:t>
      </w:r>
      <w:r w:rsidRPr="00B27BCE">
        <w:rPr>
          <w:noProof/>
          <w:webHidden/>
          <w:color w:val="000000"/>
          <w:szCs w:val="24"/>
        </w:rPr>
        <w:tab/>
        <w:t>…………………………………………………………………</w:t>
      </w:r>
      <w:r w:rsidR="00F57B2C">
        <w:rPr>
          <w:noProof/>
          <w:webHidden/>
          <w:color w:val="000000"/>
          <w:szCs w:val="24"/>
        </w:rPr>
        <w:t>5</w:t>
      </w:r>
    </w:p>
    <w:p w14:paraId="7F02DC42" w14:textId="0AC092C6" w:rsidR="00A34830" w:rsidRPr="00B27BCE" w:rsidRDefault="00A34830" w:rsidP="00A34830">
      <w:pPr>
        <w:pStyle w:val="TOC2"/>
        <w:rPr>
          <w:color w:val="000000"/>
          <w:szCs w:val="24"/>
        </w:rPr>
      </w:pPr>
      <w:r w:rsidRPr="00B27BCE">
        <w:rPr>
          <w:noProof/>
          <w:szCs w:val="24"/>
        </w:rPr>
        <w:t xml:space="preserve">Regulated </w:t>
      </w:r>
      <w:r w:rsidR="00176383" w:rsidRPr="00B27BCE">
        <w:rPr>
          <w:noProof/>
          <w:szCs w:val="24"/>
        </w:rPr>
        <w:t>Vendor</w:t>
      </w:r>
      <w:r w:rsidRPr="00B27BCE">
        <w:rPr>
          <w:noProof/>
          <w:szCs w:val="24"/>
        </w:rPr>
        <w:t>s</w:t>
      </w:r>
      <w:r w:rsidRPr="00B27BCE">
        <w:rPr>
          <w:noProof/>
          <w:webHidden/>
          <w:color w:val="000000"/>
          <w:szCs w:val="24"/>
        </w:rPr>
        <w:tab/>
        <w:t>…………………………………………………………...</w:t>
      </w:r>
      <w:r w:rsidR="00F57B2C">
        <w:rPr>
          <w:noProof/>
          <w:webHidden/>
          <w:color w:val="000000"/>
          <w:szCs w:val="24"/>
        </w:rPr>
        <w:t>5</w:t>
      </w:r>
    </w:p>
    <w:p w14:paraId="2BC8C431" w14:textId="1DE061A8" w:rsidR="00A34830" w:rsidRPr="00B27BCE" w:rsidRDefault="00280C29" w:rsidP="00A34830">
      <w:pPr>
        <w:pStyle w:val="TOC2"/>
        <w:rPr>
          <w:color w:val="000000"/>
          <w:szCs w:val="24"/>
        </w:rPr>
      </w:pPr>
      <w:r w:rsidRPr="00B27BCE">
        <w:rPr>
          <w:noProof/>
          <w:szCs w:val="24"/>
        </w:rPr>
        <w:t xml:space="preserve">Listed </w:t>
      </w:r>
      <w:r w:rsidR="004B2529" w:rsidRPr="00B27BCE">
        <w:rPr>
          <w:noProof/>
          <w:szCs w:val="24"/>
        </w:rPr>
        <w:t xml:space="preserve">(Relative) </w:t>
      </w:r>
      <w:r w:rsidR="00176383" w:rsidRPr="00B27BCE">
        <w:rPr>
          <w:noProof/>
          <w:szCs w:val="24"/>
        </w:rPr>
        <w:t>Vendor</w:t>
      </w:r>
      <w:r w:rsidR="00A34830" w:rsidRPr="00B27BCE">
        <w:rPr>
          <w:noProof/>
          <w:szCs w:val="24"/>
        </w:rPr>
        <w:t>s</w:t>
      </w:r>
      <w:r w:rsidR="00A34830" w:rsidRPr="00B27BCE">
        <w:rPr>
          <w:noProof/>
          <w:webHidden/>
          <w:color w:val="000000"/>
          <w:szCs w:val="24"/>
        </w:rPr>
        <w:tab/>
        <w:t>…………………………………………………………...</w:t>
      </w:r>
      <w:r w:rsidRPr="00B27BCE">
        <w:rPr>
          <w:noProof/>
          <w:webHidden/>
          <w:color w:val="000000"/>
          <w:szCs w:val="24"/>
        </w:rPr>
        <w:t>5</w:t>
      </w:r>
    </w:p>
    <w:p w14:paraId="501B5B26" w14:textId="77777777" w:rsidR="00A34830" w:rsidRPr="00B27BCE" w:rsidRDefault="00176383" w:rsidP="00A34830">
      <w:pPr>
        <w:pStyle w:val="TOC2"/>
        <w:rPr>
          <w:noProof/>
          <w:color w:val="000000"/>
          <w:szCs w:val="24"/>
        </w:rPr>
      </w:pPr>
      <w:r w:rsidRPr="00B27BCE">
        <w:rPr>
          <w:noProof/>
          <w:szCs w:val="24"/>
        </w:rPr>
        <w:t>Vendor</w:t>
      </w:r>
      <w:r w:rsidR="00A34830" w:rsidRPr="00B27BCE">
        <w:rPr>
          <w:noProof/>
          <w:szCs w:val="24"/>
        </w:rPr>
        <w:t xml:space="preserve"> Re</w:t>
      </w:r>
      <w:r w:rsidR="00176D9B">
        <w:rPr>
          <w:noProof/>
          <w:szCs w:val="24"/>
        </w:rPr>
        <w:t>quirements</w:t>
      </w:r>
      <w:r w:rsidR="00A34830" w:rsidRPr="00B27BCE">
        <w:rPr>
          <w:noProof/>
          <w:webHidden/>
          <w:color w:val="000000"/>
          <w:szCs w:val="24"/>
        </w:rPr>
        <w:t>…….…………………</w:t>
      </w:r>
      <w:r w:rsidR="00A34830" w:rsidRPr="00B27BCE">
        <w:rPr>
          <w:noProof/>
          <w:webHidden/>
          <w:color w:val="000000"/>
          <w:szCs w:val="24"/>
        </w:rPr>
        <w:tab/>
        <w:t>……………………………………………….</w:t>
      </w:r>
      <w:r w:rsidR="004B2529" w:rsidRPr="00B27BCE">
        <w:rPr>
          <w:noProof/>
          <w:webHidden/>
          <w:color w:val="000000"/>
          <w:szCs w:val="24"/>
        </w:rPr>
        <w:t>5</w:t>
      </w:r>
      <w:r w:rsidR="00C35192" w:rsidRPr="00B27BCE" w:rsidDel="00C35192">
        <w:rPr>
          <w:noProof/>
          <w:webHidden/>
          <w:color w:val="000000"/>
          <w:szCs w:val="24"/>
        </w:rPr>
        <w:t xml:space="preserve"> </w:t>
      </w:r>
    </w:p>
    <w:p w14:paraId="4484A85B" w14:textId="75B569C8" w:rsidR="00A34830" w:rsidRPr="00B27BCE" w:rsidRDefault="00A34830" w:rsidP="001F6B71">
      <w:pPr>
        <w:pStyle w:val="TOC1"/>
      </w:pPr>
    </w:p>
    <w:p w14:paraId="303B85F3" w14:textId="77777777" w:rsidR="00A34830" w:rsidRPr="00B27BCE" w:rsidRDefault="00A34830" w:rsidP="001F6B71">
      <w:pPr>
        <w:pStyle w:val="TOC1"/>
        <w:rPr>
          <w:noProof/>
        </w:rPr>
      </w:pPr>
      <w:r w:rsidRPr="00B27BCE">
        <w:rPr>
          <w:noProof/>
        </w:rPr>
        <w:t>INDEPENDEN</w:t>
      </w:r>
      <w:r w:rsidR="00B04ED1" w:rsidRPr="00B27BCE">
        <w:rPr>
          <w:noProof/>
        </w:rPr>
        <w:t xml:space="preserve">T </w:t>
      </w:r>
      <w:r w:rsidRPr="00B27BCE">
        <w:rPr>
          <w:noProof/>
        </w:rPr>
        <w:t>C</w:t>
      </w:r>
      <w:r w:rsidR="00B04ED1" w:rsidRPr="00B27BCE">
        <w:rPr>
          <w:noProof/>
        </w:rPr>
        <w:t>ONTRACTOR</w:t>
      </w:r>
      <w:r w:rsidRPr="00B27BCE">
        <w:rPr>
          <w:noProof/>
          <w:webHidden/>
        </w:rPr>
        <w:t>……………………</w:t>
      </w:r>
      <w:r w:rsidRPr="00B27BCE">
        <w:rPr>
          <w:noProof/>
          <w:webHidden/>
        </w:rPr>
        <w:tab/>
        <w:t>…….…………………..…………………</w:t>
      </w:r>
      <w:r w:rsidR="004B2529" w:rsidRPr="00B27BCE">
        <w:rPr>
          <w:noProof/>
          <w:webHidden/>
        </w:rPr>
        <w:t>6</w:t>
      </w:r>
      <w:r w:rsidR="00C35192" w:rsidRPr="00B27BCE" w:rsidDel="00C35192">
        <w:rPr>
          <w:noProof/>
          <w:webHidden/>
        </w:rPr>
        <w:t xml:space="preserve"> </w:t>
      </w:r>
    </w:p>
    <w:p w14:paraId="768E7B6A" w14:textId="031C689D" w:rsidR="00A34830" w:rsidRPr="00B27BCE" w:rsidRDefault="00A34830" w:rsidP="001F6B71">
      <w:pPr>
        <w:pStyle w:val="TOC1"/>
      </w:pPr>
    </w:p>
    <w:p w14:paraId="53217DEE" w14:textId="77777777" w:rsidR="00A34830" w:rsidRPr="00B27BCE" w:rsidRDefault="00A34830" w:rsidP="001F6B71">
      <w:pPr>
        <w:pStyle w:val="TOC1"/>
        <w:rPr>
          <w:noProof/>
          <w:color w:val="000000"/>
        </w:rPr>
      </w:pPr>
      <w:r w:rsidRPr="00B27BCE">
        <w:rPr>
          <w:noProof/>
        </w:rPr>
        <w:t>SERVICE AUTHORIZATION/REFERRAL</w:t>
      </w:r>
      <w:r w:rsidRPr="00B27BCE">
        <w:rPr>
          <w:noProof/>
          <w:webHidden/>
          <w:color w:val="000000"/>
        </w:rPr>
        <w:t>………………</w:t>
      </w:r>
      <w:r w:rsidRPr="00B27BCE">
        <w:rPr>
          <w:noProof/>
          <w:webHidden/>
          <w:color w:val="000000"/>
        </w:rPr>
        <w:tab/>
        <w:t>…………………………………….</w:t>
      </w:r>
      <w:r w:rsidR="004B2529" w:rsidRPr="00B27BCE">
        <w:rPr>
          <w:noProof/>
          <w:webHidden/>
          <w:color w:val="000000"/>
        </w:rPr>
        <w:t>6</w:t>
      </w:r>
      <w:r w:rsidR="00C35192" w:rsidRPr="00B27BCE" w:rsidDel="00C35192">
        <w:rPr>
          <w:noProof/>
          <w:webHidden/>
          <w:color w:val="000000"/>
        </w:rPr>
        <w:t xml:space="preserve"> </w:t>
      </w:r>
    </w:p>
    <w:p w14:paraId="46E8E702" w14:textId="1DE90720" w:rsidR="00A34830" w:rsidRPr="00B27BCE" w:rsidRDefault="00A34830" w:rsidP="00A34830">
      <w:pPr>
        <w:pStyle w:val="TOC2"/>
        <w:rPr>
          <w:noProof/>
          <w:color w:val="000000"/>
          <w:szCs w:val="24"/>
        </w:rPr>
      </w:pPr>
      <w:r w:rsidRPr="00B27BCE">
        <w:rPr>
          <w:noProof/>
          <w:szCs w:val="24"/>
        </w:rPr>
        <w:t>Days of Care</w:t>
      </w:r>
      <w:r w:rsidRPr="00B27BCE">
        <w:rPr>
          <w:noProof/>
          <w:webHidden/>
          <w:color w:val="000000"/>
          <w:szCs w:val="24"/>
        </w:rPr>
        <w:t>….……………………………………………………</w:t>
      </w:r>
      <w:r w:rsidRPr="00B27BCE">
        <w:rPr>
          <w:noProof/>
          <w:webHidden/>
          <w:color w:val="000000"/>
          <w:szCs w:val="24"/>
        </w:rPr>
        <w:tab/>
        <w:t>……………………………</w:t>
      </w:r>
      <w:r w:rsidR="004F00AA">
        <w:rPr>
          <w:noProof/>
          <w:webHidden/>
          <w:color w:val="000000"/>
          <w:szCs w:val="24"/>
        </w:rPr>
        <w:t>7</w:t>
      </w:r>
    </w:p>
    <w:p w14:paraId="6FF2FF81" w14:textId="77777777" w:rsidR="00A34830" w:rsidRPr="00B27BCE" w:rsidRDefault="00A34830" w:rsidP="00A34830">
      <w:pPr>
        <w:pStyle w:val="TOC2"/>
        <w:rPr>
          <w:noProof/>
          <w:color w:val="000000"/>
          <w:szCs w:val="24"/>
        </w:rPr>
      </w:pPr>
      <w:r w:rsidRPr="00B27BCE">
        <w:rPr>
          <w:noProof/>
          <w:szCs w:val="24"/>
        </w:rPr>
        <w:t>Child’s age…</w:t>
      </w:r>
      <w:r w:rsidRPr="00B27BCE">
        <w:rPr>
          <w:noProof/>
          <w:webHidden/>
          <w:color w:val="000000"/>
          <w:szCs w:val="24"/>
        </w:rPr>
        <w:t>…....………………………………………………………</w:t>
      </w:r>
      <w:r w:rsidRPr="00B27BCE">
        <w:rPr>
          <w:noProof/>
          <w:webHidden/>
          <w:color w:val="000000"/>
          <w:szCs w:val="24"/>
        </w:rPr>
        <w:tab/>
        <w:t>……………………</w:t>
      </w:r>
      <w:r w:rsidR="004B2529" w:rsidRPr="00B27BCE">
        <w:rPr>
          <w:noProof/>
          <w:webHidden/>
          <w:color w:val="000000"/>
          <w:szCs w:val="24"/>
        </w:rPr>
        <w:t>7</w:t>
      </w:r>
      <w:r w:rsidR="00C35192" w:rsidRPr="00B27BCE" w:rsidDel="00C35192">
        <w:rPr>
          <w:noProof/>
          <w:webHidden/>
          <w:color w:val="000000"/>
          <w:szCs w:val="24"/>
        </w:rPr>
        <w:t xml:space="preserve"> </w:t>
      </w:r>
    </w:p>
    <w:p w14:paraId="5840F884" w14:textId="77777777" w:rsidR="00A34830" w:rsidRPr="00B27BCE" w:rsidRDefault="00A34830" w:rsidP="00A34830">
      <w:pPr>
        <w:pStyle w:val="TOC2"/>
        <w:rPr>
          <w:noProof/>
          <w:color w:val="000000"/>
          <w:szCs w:val="24"/>
        </w:rPr>
      </w:pPr>
      <w:r w:rsidRPr="00B27BCE">
        <w:rPr>
          <w:noProof/>
          <w:szCs w:val="24"/>
        </w:rPr>
        <w:t>Full-time vs. Part-time Care ………</w:t>
      </w:r>
      <w:r w:rsidRPr="00B27BCE">
        <w:rPr>
          <w:noProof/>
          <w:webHidden/>
          <w:color w:val="000000"/>
          <w:szCs w:val="24"/>
        </w:rPr>
        <w:t>…………………...……………………</w:t>
      </w:r>
      <w:r w:rsidRPr="00B27BCE">
        <w:rPr>
          <w:noProof/>
          <w:webHidden/>
          <w:color w:val="000000"/>
          <w:szCs w:val="24"/>
        </w:rPr>
        <w:tab/>
        <w:t>………………….</w:t>
      </w:r>
      <w:r w:rsidR="004B2529" w:rsidRPr="00B27BCE">
        <w:rPr>
          <w:noProof/>
          <w:webHidden/>
          <w:color w:val="000000"/>
          <w:szCs w:val="24"/>
        </w:rPr>
        <w:t>7</w:t>
      </w:r>
      <w:r w:rsidR="00C35192" w:rsidRPr="00B27BCE" w:rsidDel="00C35192">
        <w:rPr>
          <w:noProof/>
          <w:webHidden/>
          <w:color w:val="000000"/>
          <w:szCs w:val="24"/>
        </w:rPr>
        <w:t xml:space="preserve"> </w:t>
      </w:r>
    </w:p>
    <w:p w14:paraId="4F8AB525" w14:textId="77777777" w:rsidR="00A34830" w:rsidRPr="00B27BCE" w:rsidRDefault="00A34830" w:rsidP="00A34830">
      <w:pPr>
        <w:pStyle w:val="TOC2"/>
        <w:rPr>
          <w:noProof/>
          <w:color w:val="000000"/>
          <w:szCs w:val="24"/>
        </w:rPr>
      </w:pPr>
      <w:r w:rsidRPr="00B27BCE">
        <w:rPr>
          <w:noProof/>
          <w:szCs w:val="24"/>
        </w:rPr>
        <w:t>Location</w:t>
      </w:r>
      <w:r w:rsidRPr="00B27BCE">
        <w:rPr>
          <w:noProof/>
          <w:webHidden/>
          <w:color w:val="000000"/>
          <w:szCs w:val="24"/>
        </w:rPr>
        <w:t>……..………………………………………………………………...…</w:t>
      </w:r>
      <w:r w:rsidRPr="00B27BCE">
        <w:rPr>
          <w:noProof/>
          <w:webHidden/>
          <w:color w:val="000000"/>
          <w:szCs w:val="24"/>
        </w:rPr>
        <w:tab/>
        <w:t>……………...</w:t>
      </w:r>
      <w:r w:rsidR="004B2529" w:rsidRPr="00B27BCE">
        <w:rPr>
          <w:noProof/>
          <w:webHidden/>
          <w:color w:val="000000"/>
          <w:szCs w:val="24"/>
        </w:rPr>
        <w:t>7</w:t>
      </w:r>
      <w:r w:rsidR="00C35192" w:rsidRPr="00B27BCE" w:rsidDel="00C35192">
        <w:rPr>
          <w:noProof/>
          <w:webHidden/>
          <w:color w:val="000000"/>
          <w:szCs w:val="24"/>
        </w:rPr>
        <w:t xml:space="preserve"> </w:t>
      </w:r>
    </w:p>
    <w:p w14:paraId="17543A70" w14:textId="77777777" w:rsidR="00A34830" w:rsidRPr="00B27BCE" w:rsidRDefault="00A34830" w:rsidP="00A34830">
      <w:pPr>
        <w:pStyle w:val="TOC2"/>
        <w:rPr>
          <w:noProof/>
          <w:color w:val="000000"/>
          <w:szCs w:val="24"/>
        </w:rPr>
      </w:pPr>
      <w:r w:rsidRPr="00B27BCE">
        <w:rPr>
          <w:noProof/>
          <w:szCs w:val="24"/>
        </w:rPr>
        <w:t>Refusing Care …..</w:t>
      </w:r>
      <w:r w:rsidRPr="00B27BCE">
        <w:rPr>
          <w:noProof/>
          <w:webHidden/>
          <w:color w:val="000000"/>
          <w:szCs w:val="24"/>
        </w:rPr>
        <w:t>……………………………………………………………………</w:t>
      </w:r>
      <w:r w:rsidRPr="00B27BCE">
        <w:rPr>
          <w:noProof/>
          <w:webHidden/>
          <w:color w:val="000000"/>
          <w:szCs w:val="24"/>
        </w:rPr>
        <w:tab/>
        <w:t>…………</w:t>
      </w:r>
      <w:r w:rsidR="004B2529" w:rsidRPr="00B27BCE">
        <w:rPr>
          <w:noProof/>
          <w:webHidden/>
          <w:color w:val="000000"/>
          <w:szCs w:val="24"/>
        </w:rPr>
        <w:t>7</w:t>
      </w:r>
      <w:r w:rsidR="00C35192" w:rsidRPr="00B27BCE" w:rsidDel="00C35192">
        <w:rPr>
          <w:noProof/>
          <w:webHidden/>
          <w:color w:val="000000"/>
          <w:szCs w:val="24"/>
        </w:rPr>
        <w:t xml:space="preserve"> </w:t>
      </w:r>
    </w:p>
    <w:p w14:paraId="1552A70B" w14:textId="77777777" w:rsidR="00A34830" w:rsidRPr="00B27BCE" w:rsidRDefault="00A34830" w:rsidP="001F6B71">
      <w:pPr>
        <w:pStyle w:val="TOC1"/>
      </w:pPr>
    </w:p>
    <w:p w14:paraId="1EDF07FF" w14:textId="1D9274C1" w:rsidR="00A34830" w:rsidRPr="00B27BCE" w:rsidRDefault="00A34830" w:rsidP="001F6B71">
      <w:pPr>
        <w:pStyle w:val="TOC1"/>
        <w:rPr>
          <w:noProof/>
          <w:color w:val="000000"/>
        </w:rPr>
      </w:pPr>
      <w:r w:rsidRPr="00B27BCE">
        <w:rPr>
          <w:noProof/>
        </w:rPr>
        <w:t>PARENT</w:t>
      </w:r>
      <w:r w:rsidR="00EE52B6">
        <w:rPr>
          <w:noProof/>
        </w:rPr>
        <w:t xml:space="preserve"> SHARE OF COST</w:t>
      </w:r>
      <w:r w:rsidRPr="00B27BCE">
        <w:rPr>
          <w:noProof/>
        </w:rPr>
        <w:t xml:space="preserve"> </w:t>
      </w:r>
      <w:r w:rsidRPr="00B27BCE">
        <w:rPr>
          <w:noProof/>
          <w:webHidden/>
          <w:color w:val="000000"/>
        </w:rPr>
        <w:t>……</w:t>
      </w:r>
      <w:r w:rsidRPr="00B27BCE">
        <w:rPr>
          <w:noProof/>
          <w:webHidden/>
          <w:color w:val="000000"/>
        </w:rPr>
        <w:tab/>
        <w:t>……</w:t>
      </w:r>
      <w:r w:rsidR="0022325D">
        <w:rPr>
          <w:noProof/>
          <w:webHidden/>
          <w:color w:val="000000"/>
        </w:rPr>
        <w:t>8</w:t>
      </w:r>
      <w:r w:rsidR="0022325D" w:rsidRPr="00B27BCE" w:rsidDel="00C35192">
        <w:rPr>
          <w:noProof/>
          <w:webHidden/>
          <w:color w:val="000000"/>
        </w:rPr>
        <w:t xml:space="preserve"> </w:t>
      </w:r>
    </w:p>
    <w:p w14:paraId="6D42818C" w14:textId="77777777" w:rsidR="00A34830" w:rsidRPr="00B27BCE" w:rsidRDefault="00A34830" w:rsidP="001F6B71">
      <w:pPr>
        <w:pStyle w:val="TOC1"/>
      </w:pPr>
    </w:p>
    <w:p w14:paraId="0F52047E" w14:textId="77777777" w:rsidR="001F6B71" w:rsidRDefault="00A34830" w:rsidP="00B27BCE">
      <w:pPr>
        <w:rPr>
          <w:noProof/>
          <w:webHidden/>
        </w:rPr>
      </w:pPr>
      <w:r w:rsidRPr="00B27BCE">
        <w:rPr>
          <w:noProof/>
        </w:rPr>
        <w:t xml:space="preserve">REPORTING ATTENDANCE   </w:t>
      </w:r>
      <w:r w:rsidRPr="00B27BCE">
        <w:rPr>
          <w:noProof/>
          <w:webHidden/>
        </w:rPr>
        <w:t>……………………………………………..…</w:t>
      </w:r>
      <w:r w:rsidR="00C4536F">
        <w:rPr>
          <w:noProof/>
          <w:webHidden/>
        </w:rPr>
        <w:t>………………</w:t>
      </w:r>
      <w:r w:rsidRPr="00B27BCE">
        <w:rPr>
          <w:noProof/>
          <w:webHidden/>
        </w:rPr>
        <w:t>………..</w:t>
      </w:r>
      <w:r w:rsidR="00134C47">
        <w:rPr>
          <w:noProof/>
          <w:webHidden/>
        </w:rPr>
        <w:t>8</w:t>
      </w:r>
      <w:r w:rsidR="0096747C" w:rsidRPr="00B27BCE" w:rsidDel="00C35192">
        <w:rPr>
          <w:noProof/>
          <w:webHidden/>
        </w:rPr>
        <w:t xml:space="preserve"> </w:t>
      </w:r>
    </w:p>
    <w:p w14:paraId="324B201E" w14:textId="393AE4BB" w:rsidR="005B5FBA" w:rsidRDefault="00554AF9" w:rsidP="00F370C7">
      <w:pPr>
        <w:pStyle w:val="NoSpacing"/>
        <w:tabs>
          <w:tab w:val="left" w:pos="270"/>
        </w:tabs>
      </w:pPr>
      <w:r>
        <w:tab/>
      </w:r>
    </w:p>
    <w:p w14:paraId="2B70D5BE" w14:textId="1695CEE8" w:rsidR="0096747C" w:rsidRPr="00B32ABC" w:rsidRDefault="00B50CB7" w:rsidP="00B27BCE">
      <w:pPr>
        <w:rPr>
          <w:szCs w:val="24"/>
        </w:rPr>
      </w:pPr>
      <w:r w:rsidRPr="00B32ABC">
        <w:rPr>
          <w:szCs w:val="24"/>
        </w:rPr>
        <w:t>VEN</w:t>
      </w:r>
      <w:r w:rsidR="003F74F1">
        <w:rPr>
          <w:szCs w:val="24"/>
        </w:rPr>
        <w:t>D</w:t>
      </w:r>
      <w:r w:rsidRPr="00B32ABC">
        <w:rPr>
          <w:szCs w:val="24"/>
        </w:rPr>
        <w:t>OR RESPONSIBILITIES</w:t>
      </w:r>
      <w:r w:rsidR="003F74F1">
        <w:rPr>
          <w:szCs w:val="24"/>
        </w:rPr>
        <w:t xml:space="preserve"> </w:t>
      </w:r>
      <w:r w:rsidR="00B32ABC" w:rsidRPr="00B32ABC">
        <w:rPr>
          <w:webHidden/>
          <w:szCs w:val="24"/>
        </w:rPr>
        <w:t>……………………</w:t>
      </w:r>
      <w:r w:rsidR="007C2C32">
        <w:rPr>
          <w:webHidden/>
          <w:szCs w:val="24"/>
        </w:rPr>
        <w:t>………</w:t>
      </w:r>
      <w:r w:rsidR="00C4536F">
        <w:rPr>
          <w:webHidden/>
          <w:szCs w:val="24"/>
        </w:rPr>
        <w:t>……………………………………</w:t>
      </w:r>
      <w:r w:rsidR="00B32ABC">
        <w:rPr>
          <w:webHidden/>
          <w:szCs w:val="24"/>
        </w:rPr>
        <w:t>………</w:t>
      </w:r>
      <w:r w:rsidR="0022325D">
        <w:rPr>
          <w:webHidden/>
          <w:szCs w:val="24"/>
        </w:rPr>
        <w:t>9</w:t>
      </w:r>
    </w:p>
    <w:p w14:paraId="08F08027" w14:textId="77777777" w:rsidR="001F6B71" w:rsidRPr="001F6B71" w:rsidRDefault="001F6B71" w:rsidP="001F6B71">
      <w:pPr>
        <w:pStyle w:val="NoSpacing"/>
      </w:pPr>
    </w:p>
    <w:p w14:paraId="22C4937F" w14:textId="0F030EED" w:rsidR="0096747C" w:rsidRPr="00B32ABC" w:rsidRDefault="0096747C" w:rsidP="001F6B71">
      <w:pPr>
        <w:pStyle w:val="TOC1"/>
        <w:rPr>
          <w:noProof/>
          <w:webHidden/>
          <w:color w:val="000000"/>
        </w:rPr>
      </w:pPr>
      <w:r>
        <w:rPr>
          <w:noProof/>
        </w:rPr>
        <w:t xml:space="preserve">PERSONAL IDENTIFIABLE INFORMATION </w:t>
      </w:r>
      <w:r>
        <w:rPr>
          <w:noProof/>
          <w:webHidden/>
          <w:color w:val="000000"/>
        </w:rPr>
        <w:t>……………………………….……………..</w:t>
      </w:r>
      <w:r w:rsidRPr="00B27BCE">
        <w:rPr>
          <w:noProof/>
          <w:webHidden/>
          <w:color w:val="000000"/>
        </w:rPr>
        <w:t>……</w:t>
      </w:r>
      <w:r w:rsidR="00134C47">
        <w:rPr>
          <w:noProof/>
          <w:webHidden/>
          <w:color w:val="000000"/>
        </w:rPr>
        <w:t>..</w:t>
      </w:r>
      <w:r w:rsidRPr="00B27BCE">
        <w:rPr>
          <w:noProof/>
          <w:webHidden/>
          <w:color w:val="000000"/>
        </w:rPr>
        <w:t>…..</w:t>
      </w:r>
      <w:r w:rsidR="006E5BC2">
        <w:rPr>
          <w:noProof/>
          <w:webHidden/>
          <w:color w:val="000000"/>
        </w:rPr>
        <w:t>9</w:t>
      </w:r>
      <w:r w:rsidR="006E5BC2" w:rsidRPr="00B27BCE" w:rsidDel="00C35192">
        <w:rPr>
          <w:noProof/>
          <w:webHidden/>
          <w:color w:val="000000"/>
        </w:rPr>
        <w:t xml:space="preserve"> </w:t>
      </w:r>
    </w:p>
    <w:p w14:paraId="37541EEC" w14:textId="77777777" w:rsidR="001F6B71" w:rsidRDefault="001F6B71" w:rsidP="001F6B71">
      <w:pPr>
        <w:pStyle w:val="NoSpacing"/>
      </w:pPr>
    </w:p>
    <w:p w14:paraId="47203DA0" w14:textId="77777777" w:rsidR="00B50CB7" w:rsidRPr="00B27BCE" w:rsidRDefault="00B50CB7" w:rsidP="00B27BCE">
      <w:pPr>
        <w:rPr>
          <w:szCs w:val="24"/>
        </w:rPr>
      </w:pPr>
      <w:r w:rsidRPr="00135789">
        <w:rPr>
          <w:szCs w:val="24"/>
        </w:rPr>
        <w:t>CORRECTIVE ACTION</w:t>
      </w:r>
      <w:r w:rsidR="00B32ABC" w:rsidRPr="00B32ABC">
        <w:rPr>
          <w:webHidden/>
          <w:szCs w:val="24"/>
        </w:rPr>
        <w:t>…………………………………………………</w:t>
      </w:r>
      <w:r w:rsidR="00B32ABC">
        <w:rPr>
          <w:webHidden/>
          <w:szCs w:val="24"/>
        </w:rPr>
        <w:t>……………</w:t>
      </w:r>
      <w:r w:rsidR="007C2C32">
        <w:rPr>
          <w:webHidden/>
          <w:szCs w:val="24"/>
        </w:rPr>
        <w:t>…...</w:t>
      </w:r>
      <w:r w:rsidR="00B32ABC">
        <w:rPr>
          <w:webHidden/>
          <w:szCs w:val="24"/>
        </w:rPr>
        <w:t>…………</w:t>
      </w:r>
      <w:proofErr w:type="gramStart"/>
      <w:r w:rsidR="00B32ABC">
        <w:rPr>
          <w:webHidden/>
          <w:szCs w:val="24"/>
        </w:rPr>
        <w:t>…..</w:t>
      </w:r>
      <w:proofErr w:type="gramEnd"/>
      <w:r w:rsidR="007C2C32">
        <w:rPr>
          <w:webHidden/>
          <w:szCs w:val="24"/>
        </w:rPr>
        <w:t>9</w:t>
      </w:r>
    </w:p>
    <w:p w14:paraId="3AE90F52" w14:textId="77777777" w:rsidR="00A34830" w:rsidRPr="001F6B71" w:rsidRDefault="00A34830" w:rsidP="001F6B71">
      <w:pPr>
        <w:pStyle w:val="NoSpacing"/>
      </w:pPr>
    </w:p>
    <w:p w14:paraId="19FDA1B8" w14:textId="2189C6B2" w:rsidR="00A34830" w:rsidRPr="00B27BCE" w:rsidRDefault="00A34830" w:rsidP="001F6B71">
      <w:pPr>
        <w:pStyle w:val="TOC1"/>
        <w:rPr>
          <w:noProof/>
        </w:rPr>
      </w:pPr>
      <w:r w:rsidRPr="00B27BCE">
        <w:t xml:space="preserve">PAYING EARLY EDUCATION AND CARE </w:t>
      </w:r>
      <w:r w:rsidR="00176383" w:rsidRPr="00B27BCE">
        <w:t>VENDOR</w:t>
      </w:r>
      <w:r w:rsidRPr="00B27BCE">
        <w:t>S</w:t>
      </w:r>
      <w:r w:rsidRPr="00B27BCE">
        <w:rPr>
          <w:webHidden/>
        </w:rPr>
        <w:t>…………………………...………</w:t>
      </w:r>
      <w:r w:rsidRPr="00B27BCE">
        <w:rPr>
          <w:webHidden/>
        </w:rPr>
        <w:tab/>
      </w:r>
      <w:r w:rsidR="00903CEC">
        <w:rPr>
          <w:webHidden/>
        </w:rPr>
        <w:t>10</w:t>
      </w:r>
    </w:p>
    <w:p w14:paraId="3231DD05" w14:textId="77777777" w:rsidR="002070C1" w:rsidRPr="00B27BCE" w:rsidRDefault="002070C1" w:rsidP="00A34830">
      <w:pPr>
        <w:pStyle w:val="TOC2"/>
        <w:rPr>
          <w:szCs w:val="24"/>
        </w:rPr>
      </w:pPr>
      <w:r w:rsidRPr="00B27BCE">
        <w:rPr>
          <w:noProof/>
          <w:color w:val="000000"/>
          <w:szCs w:val="24"/>
        </w:rPr>
        <w:t>Emergency Closures</w:t>
      </w:r>
      <w:r w:rsidRPr="00B27BCE">
        <w:rPr>
          <w:szCs w:val="24"/>
        </w:rPr>
        <w:t xml:space="preserve"> </w:t>
      </w:r>
      <w:r w:rsidRPr="00B27BCE">
        <w:rPr>
          <w:szCs w:val="24"/>
        </w:rPr>
        <w:tab/>
      </w:r>
      <w:r w:rsidR="004B2529" w:rsidRPr="00B27BCE">
        <w:rPr>
          <w:szCs w:val="24"/>
        </w:rPr>
        <w:t>1</w:t>
      </w:r>
      <w:r w:rsidR="00134C47">
        <w:rPr>
          <w:szCs w:val="24"/>
        </w:rPr>
        <w:t>0</w:t>
      </w:r>
    </w:p>
    <w:p w14:paraId="3DF8E61A" w14:textId="77777777" w:rsidR="00A34830" w:rsidRDefault="002070C1" w:rsidP="00A34830">
      <w:pPr>
        <w:pStyle w:val="TOC2"/>
        <w:rPr>
          <w:noProof/>
          <w:webHidden/>
          <w:color w:val="000000"/>
          <w:szCs w:val="24"/>
        </w:rPr>
      </w:pPr>
      <w:r w:rsidRPr="00B27BCE">
        <w:rPr>
          <w:noProof/>
          <w:szCs w:val="24"/>
        </w:rPr>
        <w:t>Maximum Reimbursement Rates …</w:t>
      </w:r>
      <w:r w:rsidRPr="00B27BCE">
        <w:rPr>
          <w:noProof/>
          <w:webHidden/>
          <w:color w:val="000000"/>
          <w:szCs w:val="24"/>
        </w:rPr>
        <w:t>………………………………………………...…………</w:t>
      </w:r>
      <w:r w:rsidRPr="00B27BCE">
        <w:rPr>
          <w:noProof/>
          <w:webHidden/>
          <w:color w:val="000000"/>
          <w:szCs w:val="24"/>
        </w:rPr>
        <w:tab/>
        <w:t>.</w:t>
      </w:r>
      <w:r w:rsidR="004B2529" w:rsidRPr="00B27BCE">
        <w:rPr>
          <w:noProof/>
          <w:webHidden/>
          <w:color w:val="000000"/>
          <w:szCs w:val="24"/>
        </w:rPr>
        <w:t>11</w:t>
      </w:r>
      <w:r w:rsidRPr="00B27BCE" w:rsidDel="00C35192">
        <w:rPr>
          <w:noProof/>
          <w:webHidden/>
          <w:color w:val="000000"/>
          <w:szCs w:val="24"/>
        </w:rPr>
        <w:t xml:space="preserve"> </w:t>
      </w:r>
    </w:p>
    <w:p w14:paraId="7EC15E94" w14:textId="1C30A06B" w:rsidR="003D0A58" w:rsidRPr="003D0A58" w:rsidRDefault="003D0A58" w:rsidP="003D0A58">
      <w:pPr>
        <w:ind w:firstLine="240"/>
      </w:pPr>
      <w:r>
        <w:t>Blended Rate…………………………………………………………………………………………...</w:t>
      </w:r>
      <w:r w:rsidR="0033440F">
        <w:t>.11</w:t>
      </w:r>
    </w:p>
    <w:p w14:paraId="10A052C2" w14:textId="5E97E5B7" w:rsidR="00A34830" w:rsidRPr="00B27BCE" w:rsidRDefault="002070C1" w:rsidP="00A34830">
      <w:pPr>
        <w:pStyle w:val="TOC2"/>
        <w:rPr>
          <w:noProof/>
          <w:color w:val="000000"/>
          <w:szCs w:val="24"/>
        </w:rPr>
      </w:pPr>
      <w:r w:rsidRPr="00B27BCE">
        <w:rPr>
          <w:noProof/>
          <w:szCs w:val="24"/>
        </w:rPr>
        <w:t>Billing Periods and Payment Schedules …</w:t>
      </w:r>
      <w:r w:rsidRPr="00B27BCE">
        <w:rPr>
          <w:noProof/>
          <w:webHidden/>
          <w:color w:val="000000"/>
          <w:szCs w:val="24"/>
        </w:rPr>
        <w:t>…………………………………………..……</w:t>
      </w:r>
      <w:r w:rsidRPr="00B27BCE">
        <w:rPr>
          <w:noProof/>
          <w:webHidden/>
          <w:color w:val="000000"/>
          <w:szCs w:val="24"/>
        </w:rPr>
        <w:tab/>
        <w:t>……</w:t>
      </w:r>
      <w:r w:rsidR="004B2529" w:rsidRPr="00B27BCE">
        <w:rPr>
          <w:noProof/>
          <w:webHidden/>
          <w:color w:val="000000"/>
          <w:szCs w:val="24"/>
        </w:rPr>
        <w:t>1</w:t>
      </w:r>
      <w:r w:rsidR="00134C47">
        <w:rPr>
          <w:noProof/>
          <w:webHidden/>
          <w:color w:val="000000"/>
          <w:szCs w:val="24"/>
        </w:rPr>
        <w:t>1</w:t>
      </w:r>
      <w:r w:rsidRPr="00B27BCE" w:rsidDel="00C35192">
        <w:rPr>
          <w:noProof/>
          <w:webHidden/>
          <w:color w:val="000000"/>
          <w:szCs w:val="24"/>
        </w:rPr>
        <w:t xml:space="preserve"> </w:t>
      </w:r>
    </w:p>
    <w:p w14:paraId="719391BF" w14:textId="77777777" w:rsidR="009C76B2" w:rsidRPr="00B27BCE" w:rsidRDefault="002070C1" w:rsidP="00A34830">
      <w:pPr>
        <w:pStyle w:val="TOC2"/>
        <w:rPr>
          <w:noProof/>
          <w:webHidden/>
          <w:color w:val="000000"/>
          <w:szCs w:val="24"/>
        </w:rPr>
      </w:pPr>
      <w:r w:rsidRPr="00B27BCE">
        <w:rPr>
          <w:noProof/>
          <w:szCs w:val="24"/>
        </w:rPr>
        <w:t>Payments……</w:t>
      </w:r>
      <w:r w:rsidRPr="00B27BCE">
        <w:rPr>
          <w:noProof/>
          <w:webHidden/>
          <w:color w:val="000000"/>
          <w:szCs w:val="24"/>
        </w:rPr>
        <w:t>…………………………………………………………………………………</w:t>
      </w:r>
      <w:r w:rsidRPr="00B27BCE">
        <w:rPr>
          <w:noProof/>
          <w:webHidden/>
          <w:color w:val="000000"/>
          <w:szCs w:val="24"/>
        </w:rPr>
        <w:tab/>
        <w:t>..</w:t>
      </w:r>
      <w:r w:rsidR="004B2529" w:rsidRPr="00B27BCE">
        <w:rPr>
          <w:noProof/>
          <w:webHidden/>
          <w:color w:val="000000"/>
          <w:szCs w:val="24"/>
        </w:rPr>
        <w:t>1</w:t>
      </w:r>
      <w:r w:rsidR="00134C47">
        <w:rPr>
          <w:noProof/>
          <w:webHidden/>
          <w:color w:val="000000"/>
          <w:szCs w:val="24"/>
        </w:rPr>
        <w:t>1</w:t>
      </w:r>
    </w:p>
    <w:p w14:paraId="454B5235" w14:textId="5DD585CF" w:rsidR="00A34830" w:rsidRPr="00B27BCE" w:rsidRDefault="009C76B2" w:rsidP="00A34830">
      <w:pPr>
        <w:pStyle w:val="TOC2"/>
        <w:rPr>
          <w:noProof/>
          <w:color w:val="000000"/>
          <w:szCs w:val="24"/>
        </w:rPr>
      </w:pPr>
      <w:r w:rsidRPr="00B27BCE">
        <w:rPr>
          <w:noProof/>
          <w:webHidden/>
          <w:color w:val="000000"/>
          <w:szCs w:val="24"/>
        </w:rPr>
        <w:t>Overpayments ….……………………………………………………..………………………</w:t>
      </w:r>
      <w:r w:rsidR="00DD4EB9">
        <w:rPr>
          <w:noProof/>
          <w:webHidden/>
          <w:color w:val="000000"/>
          <w:szCs w:val="24"/>
        </w:rPr>
        <w:t>.</w:t>
      </w:r>
      <w:r w:rsidRPr="00B27BCE">
        <w:rPr>
          <w:noProof/>
          <w:webHidden/>
          <w:color w:val="000000"/>
          <w:szCs w:val="24"/>
        </w:rPr>
        <w:t>……</w:t>
      </w:r>
      <w:r w:rsidR="00134C47">
        <w:rPr>
          <w:noProof/>
          <w:webHidden/>
          <w:color w:val="000000"/>
          <w:szCs w:val="24"/>
        </w:rPr>
        <w:t>.</w:t>
      </w:r>
      <w:r w:rsidRPr="00B27BCE">
        <w:rPr>
          <w:noProof/>
          <w:webHidden/>
          <w:color w:val="000000"/>
          <w:szCs w:val="24"/>
        </w:rPr>
        <w:t>…</w:t>
      </w:r>
      <w:r w:rsidR="00D25876" w:rsidRPr="00B27BCE">
        <w:rPr>
          <w:noProof/>
          <w:webHidden/>
          <w:color w:val="000000"/>
          <w:szCs w:val="24"/>
        </w:rPr>
        <w:t>12</w:t>
      </w:r>
      <w:r w:rsidR="00D25876" w:rsidRPr="00B27BCE" w:rsidDel="00C35192">
        <w:rPr>
          <w:noProof/>
          <w:webHidden/>
          <w:color w:val="000000"/>
          <w:szCs w:val="24"/>
        </w:rPr>
        <w:t xml:space="preserve"> </w:t>
      </w:r>
    </w:p>
    <w:p w14:paraId="759DA4FA" w14:textId="77777777" w:rsidR="00A34830" w:rsidRPr="00B27BCE" w:rsidRDefault="002070C1" w:rsidP="00A34830">
      <w:pPr>
        <w:pStyle w:val="TOC2"/>
        <w:rPr>
          <w:noProof/>
          <w:color w:val="000000"/>
          <w:szCs w:val="24"/>
        </w:rPr>
      </w:pPr>
      <w:r w:rsidRPr="00B27BCE">
        <w:rPr>
          <w:noProof/>
          <w:szCs w:val="24"/>
        </w:rPr>
        <w:t xml:space="preserve">Payment Statements </w:t>
      </w:r>
      <w:r w:rsidRPr="00B27BCE">
        <w:rPr>
          <w:noProof/>
          <w:webHidden/>
          <w:color w:val="000000"/>
          <w:szCs w:val="24"/>
        </w:rPr>
        <w:t>………………………………………………………………</w:t>
      </w:r>
      <w:r w:rsidRPr="00B27BCE">
        <w:rPr>
          <w:noProof/>
          <w:webHidden/>
          <w:color w:val="000000"/>
          <w:szCs w:val="24"/>
        </w:rPr>
        <w:tab/>
        <w:t>…………….</w:t>
      </w:r>
      <w:r w:rsidR="00D25876" w:rsidRPr="00B27BCE">
        <w:rPr>
          <w:noProof/>
          <w:webHidden/>
          <w:color w:val="000000"/>
          <w:szCs w:val="24"/>
        </w:rPr>
        <w:t>1</w:t>
      </w:r>
      <w:r w:rsidR="00DD4EB9">
        <w:rPr>
          <w:noProof/>
          <w:webHidden/>
          <w:color w:val="000000"/>
          <w:szCs w:val="24"/>
        </w:rPr>
        <w:t>2</w:t>
      </w:r>
      <w:r w:rsidR="00D25876" w:rsidRPr="00B27BCE" w:rsidDel="00C35192">
        <w:rPr>
          <w:noProof/>
          <w:webHidden/>
          <w:color w:val="000000"/>
          <w:szCs w:val="24"/>
        </w:rPr>
        <w:t xml:space="preserve"> </w:t>
      </w:r>
    </w:p>
    <w:p w14:paraId="3BCEEFF9" w14:textId="303D94F7" w:rsidR="00A34830" w:rsidRPr="00B27BCE" w:rsidRDefault="002070C1" w:rsidP="00A34830">
      <w:pPr>
        <w:pStyle w:val="TOC2"/>
        <w:rPr>
          <w:noProof/>
          <w:color w:val="000000"/>
          <w:szCs w:val="24"/>
        </w:rPr>
      </w:pPr>
      <w:r w:rsidRPr="00B27BCE">
        <w:rPr>
          <w:noProof/>
          <w:szCs w:val="24"/>
        </w:rPr>
        <w:lastRenderedPageBreak/>
        <w:t xml:space="preserve">Billing Inquiries </w:t>
      </w:r>
      <w:r w:rsidRPr="00B27BCE">
        <w:rPr>
          <w:noProof/>
          <w:webHidden/>
          <w:color w:val="000000"/>
          <w:szCs w:val="24"/>
        </w:rPr>
        <w:t>………………………………………………………………………..</w:t>
      </w:r>
      <w:r w:rsidRPr="00B27BCE">
        <w:rPr>
          <w:noProof/>
          <w:webHidden/>
          <w:color w:val="000000"/>
          <w:szCs w:val="24"/>
        </w:rPr>
        <w:tab/>
        <w:t>.………</w:t>
      </w:r>
      <w:r w:rsidR="00D25876" w:rsidRPr="00B27BCE">
        <w:rPr>
          <w:noProof/>
          <w:webHidden/>
          <w:color w:val="000000"/>
          <w:szCs w:val="24"/>
        </w:rPr>
        <w:t>1</w:t>
      </w:r>
      <w:r w:rsidR="00134C47">
        <w:rPr>
          <w:noProof/>
          <w:webHidden/>
          <w:color w:val="000000"/>
          <w:szCs w:val="24"/>
        </w:rPr>
        <w:t>2</w:t>
      </w:r>
    </w:p>
    <w:p w14:paraId="0CD905B1" w14:textId="77777777" w:rsidR="00A34830" w:rsidRPr="00B27BCE" w:rsidRDefault="002070C1" w:rsidP="00A34830">
      <w:pPr>
        <w:pStyle w:val="TOC2"/>
        <w:rPr>
          <w:noProof/>
          <w:color w:val="000000"/>
          <w:szCs w:val="24"/>
        </w:rPr>
      </w:pPr>
      <w:r w:rsidRPr="00B27BCE">
        <w:rPr>
          <w:noProof/>
          <w:szCs w:val="24"/>
        </w:rPr>
        <w:t xml:space="preserve">Reconciliation </w:t>
      </w:r>
      <w:r w:rsidRPr="00B27BCE">
        <w:rPr>
          <w:noProof/>
          <w:webHidden/>
          <w:color w:val="000000"/>
          <w:szCs w:val="24"/>
        </w:rPr>
        <w:t>………………………………………………………………………………</w:t>
      </w:r>
      <w:r w:rsidRPr="00B27BCE">
        <w:rPr>
          <w:noProof/>
          <w:webHidden/>
          <w:color w:val="000000"/>
          <w:szCs w:val="24"/>
        </w:rPr>
        <w:tab/>
        <w:t>…..</w:t>
      </w:r>
      <w:r w:rsidR="00D25876" w:rsidRPr="00B27BCE">
        <w:rPr>
          <w:noProof/>
          <w:webHidden/>
          <w:color w:val="000000"/>
          <w:szCs w:val="24"/>
        </w:rPr>
        <w:t>1</w:t>
      </w:r>
      <w:r w:rsidR="00134C47">
        <w:rPr>
          <w:noProof/>
          <w:webHidden/>
          <w:color w:val="000000"/>
          <w:szCs w:val="24"/>
        </w:rPr>
        <w:t>2</w:t>
      </w:r>
      <w:r w:rsidR="00D25876" w:rsidRPr="00B27BCE" w:rsidDel="00C35192">
        <w:rPr>
          <w:noProof/>
          <w:webHidden/>
          <w:color w:val="000000"/>
          <w:szCs w:val="24"/>
        </w:rPr>
        <w:t xml:space="preserve"> </w:t>
      </w:r>
    </w:p>
    <w:p w14:paraId="7CBC0FCB" w14:textId="77777777" w:rsidR="00A34830" w:rsidRPr="00B27BCE" w:rsidRDefault="00A34830" w:rsidP="001F6B71">
      <w:pPr>
        <w:pStyle w:val="TOC1"/>
      </w:pPr>
    </w:p>
    <w:p w14:paraId="55B6DD4D" w14:textId="7FC31931" w:rsidR="00A34830" w:rsidRPr="00B27BCE" w:rsidRDefault="002070C1" w:rsidP="001F6B71">
      <w:pPr>
        <w:pStyle w:val="TOC1"/>
        <w:rPr>
          <w:noProof/>
          <w:color w:val="000000"/>
        </w:rPr>
      </w:pPr>
      <w:r w:rsidRPr="00B27BCE">
        <w:rPr>
          <w:noProof/>
        </w:rPr>
        <w:t xml:space="preserve">WORKFORCE SOLUTIONS SYSTEMS </w:t>
      </w:r>
      <w:r w:rsidR="00CA4DD5">
        <w:rPr>
          <w:noProof/>
        </w:rPr>
        <w:tab/>
      </w:r>
      <w:r w:rsidR="00897B22" w:rsidRPr="00B27BCE">
        <w:rPr>
          <w:noProof/>
          <w:webHidden/>
          <w:color w:val="000000"/>
        </w:rPr>
        <w:t>1</w:t>
      </w:r>
      <w:r w:rsidR="00897B22">
        <w:rPr>
          <w:noProof/>
          <w:webHidden/>
          <w:color w:val="000000"/>
        </w:rPr>
        <w:t>3</w:t>
      </w:r>
      <w:r w:rsidR="00897B22" w:rsidRPr="00B27BCE" w:rsidDel="00C35192">
        <w:rPr>
          <w:noProof/>
          <w:webHidden/>
          <w:color w:val="000000"/>
        </w:rPr>
        <w:t xml:space="preserve"> </w:t>
      </w:r>
    </w:p>
    <w:p w14:paraId="6354A4DE" w14:textId="74199414" w:rsidR="00A34830" w:rsidRPr="00B27BCE" w:rsidRDefault="002070C1" w:rsidP="00A34830">
      <w:pPr>
        <w:pStyle w:val="TOC2"/>
        <w:rPr>
          <w:noProof/>
          <w:color w:val="000000"/>
          <w:szCs w:val="24"/>
        </w:rPr>
      </w:pPr>
      <w:r w:rsidRPr="00B27BCE">
        <w:rPr>
          <w:noProof/>
          <w:szCs w:val="24"/>
        </w:rPr>
        <w:t xml:space="preserve">User Setup/System Security </w:t>
      </w:r>
      <w:r w:rsidR="00CA4DD5">
        <w:rPr>
          <w:noProof/>
          <w:webHidden/>
          <w:color w:val="000000"/>
          <w:szCs w:val="24"/>
        </w:rPr>
        <w:tab/>
      </w:r>
      <w:r w:rsidR="00D25876" w:rsidRPr="00B27BCE">
        <w:rPr>
          <w:noProof/>
          <w:webHidden/>
          <w:color w:val="000000"/>
          <w:szCs w:val="24"/>
        </w:rPr>
        <w:t>1</w:t>
      </w:r>
      <w:r w:rsidR="00DD4EB9">
        <w:rPr>
          <w:noProof/>
          <w:webHidden/>
          <w:color w:val="000000"/>
          <w:szCs w:val="24"/>
        </w:rPr>
        <w:t>3</w:t>
      </w:r>
      <w:r w:rsidR="00D25876" w:rsidRPr="00B27BCE" w:rsidDel="00C35192">
        <w:rPr>
          <w:noProof/>
          <w:webHidden/>
          <w:color w:val="000000"/>
          <w:szCs w:val="24"/>
        </w:rPr>
        <w:t xml:space="preserve"> </w:t>
      </w:r>
    </w:p>
    <w:p w14:paraId="4145C6F1" w14:textId="3A2F8161" w:rsidR="00A34830" w:rsidRPr="00B27BCE" w:rsidRDefault="00F04224" w:rsidP="001F6B71">
      <w:pPr>
        <w:pStyle w:val="TOC1"/>
      </w:pPr>
      <w:r w:rsidRPr="00B27BCE">
        <w:t>WORKFORCE SOLUTIONS VENDOR VISITS</w:t>
      </w:r>
      <w:r w:rsidR="00CA4DD5">
        <w:tab/>
      </w:r>
      <w:r w:rsidR="00D25876" w:rsidRPr="00B27BCE">
        <w:t>1</w:t>
      </w:r>
      <w:r w:rsidR="00134C47">
        <w:t>3</w:t>
      </w:r>
    </w:p>
    <w:p w14:paraId="2CEDF3C7" w14:textId="77777777" w:rsidR="00581DAF" w:rsidRPr="00B27BCE" w:rsidRDefault="00581DAF" w:rsidP="00581DAF">
      <w:pPr>
        <w:rPr>
          <w:szCs w:val="24"/>
        </w:rPr>
      </w:pPr>
      <w:r w:rsidRPr="00B32ABC">
        <w:rPr>
          <w:szCs w:val="24"/>
        </w:rPr>
        <w:t xml:space="preserve">     </w:t>
      </w:r>
      <w:r w:rsidRPr="00B27BCE">
        <w:rPr>
          <w:szCs w:val="24"/>
        </w:rPr>
        <w:t>First Referrals…….……………………………………………………………………</w:t>
      </w:r>
      <w:proofErr w:type="gramStart"/>
      <w:r w:rsidRPr="00B27BCE">
        <w:rPr>
          <w:szCs w:val="24"/>
        </w:rPr>
        <w:t>…</w:t>
      </w:r>
      <w:r w:rsidR="00DD4EB9">
        <w:rPr>
          <w:szCs w:val="24"/>
        </w:rPr>
        <w:t>..</w:t>
      </w:r>
      <w:proofErr w:type="gramEnd"/>
      <w:r w:rsidRPr="00B27BCE">
        <w:rPr>
          <w:szCs w:val="24"/>
        </w:rPr>
        <w:t>…………...</w:t>
      </w:r>
      <w:r w:rsidR="00D25876" w:rsidRPr="00B27BCE">
        <w:rPr>
          <w:szCs w:val="24"/>
        </w:rPr>
        <w:t>1</w:t>
      </w:r>
      <w:r w:rsidR="00134C47">
        <w:rPr>
          <w:szCs w:val="24"/>
        </w:rPr>
        <w:t>3</w:t>
      </w:r>
    </w:p>
    <w:p w14:paraId="3FADE62B" w14:textId="1FD09EB1" w:rsidR="00581DAF" w:rsidRPr="00B27BCE" w:rsidRDefault="00581DAF" w:rsidP="00581DAF">
      <w:pPr>
        <w:rPr>
          <w:szCs w:val="24"/>
        </w:rPr>
      </w:pPr>
      <w:r w:rsidRPr="00B27BCE">
        <w:rPr>
          <w:szCs w:val="24"/>
        </w:rPr>
        <w:t xml:space="preserve">     </w:t>
      </w:r>
      <w:r w:rsidR="00F5738B">
        <w:rPr>
          <w:szCs w:val="24"/>
        </w:rPr>
        <w:t>Unannounced Visits…………………………………………………………………………………....13</w:t>
      </w:r>
    </w:p>
    <w:p w14:paraId="0D63E766" w14:textId="77777777" w:rsidR="00581DAF" w:rsidRPr="00B27BCE" w:rsidRDefault="00581DAF" w:rsidP="00581DAF">
      <w:pPr>
        <w:rPr>
          <w:szCs w:val="24"/>
        </w:rPr>
      </w:pPr>
      <w:r w:rsidRPr="00B27BCE">
        <w:rPr>
          <w:szCs w:val="24"/>
        </w:rPr>
        <w:t xml:space="preserve">     Service Improvement Agreements…………………………………………………………</w:t>
      </w:r>
      <w:proofErr w:type="gramStart"/>
      <w:r w:rsidRPr="00B27BCE">
        <w:rPr>
          <w:szCs w:val="24"/>
        </w:rPr>
        <w:t>…</w:t>
      </w:r>
      <w:r w:rsidR="00DD4EB9">
        <w:rPr>
          <w:szCs w:val="24"/>
        </w:rPr>
        <w:t>..</w:t>
      </w:r>
      <w:proofErr w:type="gramEnd"/>
      <w:r w:rsidRPr="00B27BCE">
        <w:rPr>
          <w:szCs w:val="24"/>
        </w:rPr>
        <w:t>………</w:t>
      </w:r>
      <w:r w:rsidR="00D25876" w:rsidRPr="00B27BCE">
        <w:rPr>
          <w:szCs w:val="24"/>
        </w:rPr>
        <w:t>1</w:t>
      </w:r>
      <w:r w:rsidR="00134C47">
        <w:rPr>
          <w:szCs w:val="24"/>
        </w:rPr>
        <w:t>3</w:t>
      </w:r>
    </w:p>
    <w:p w14:paraId="4CB0FD7C" w14:textId="77777777" w:rsidR="00581DAF" w:rsidRPr="00B32ABC" w:rsidRDefault="00581DAF" w:rsidP="001F6B71">
      <w:pPr>
        <w:pStyle w:val="TOC1"/>
      </w:pPr>
    </w:p>
    <w:p w14:paraId="3CF95830" w14:textId="77777777" w:rsidR="00A34830" w:rsidRPr="00B27BCE" w:rsidRDefault="002070C1" w:rsidP="001F6B71">
      <w:pPr>
        <w:pStyle w:val="TOC1"/>
        <w:rPr>
          <w:noProof/>
        </w:rPr>
      </w:pPr>
      <w:r w:rsidRPr="00B27BCE">
        <w:rPr>
          <w:noProof/>
        </w:rPr>
        <w:t>POLICY VIOLATIONS</w:t>
      </w:r>
      <w:r w:rsidRPr="00B27BCE">
        <w:rPr>
          <w:noProof/>
          <w:webHidden/>
        </w:rPr>
        <w:t>………………………………………………………………………</w:t>
      </w:r>
      <w:r w:rsidR="00DD4EB9">
        <w:rPr>
          <w:noProof/>
          <w:webHidden/>
        </w:rPr>
        <w:t>………...</w:t>
      </w:r>
      <w:r w:rsidRPr="00B27BCE">
        <w:rPr>
          <w:noProof/>
          <w:webHidden/>
        </w:rPr>
        <w:tab/>
        <w:t>..</w:t>
      </w:r>
      <w:r w:rsidR="00D25876" w:rsidRPr="00B27BCE">
        <w:rPr>
          <w:noProof/>
          <w:webHidden/>
        </w:rPr>
        <w:t>14</w:t>
      </w:r>
      <w:r w:rsidR="00D25876" w:rsidRPr="00B27BCE" w:rsidDel="00C35192">
        <w:rPr>
          <w:noProof/>
          <w:webHidden/>
        </w:rPr>
        <w:t xml:space="preserve"> </w:t>
      </w:r>
    </w:p>
    <w:p w14:paraId="44B8F09F" w14:textId="77777777" w:rsidR="00A34830" w:rsidRPr="00B27BCE" w:rsidRDefault="00A34830" w:rsidP="001F6B71">
      <w:pPr>
        <w:pStyle w:val="TOC1"/>
      </w:pPr>
    </w:p>
    <w:p w14:paraId="05F3CCAC" w14:textId="77777777" w:rsidR="003C14EF" w:rsidRPr="00B27BCE" w:rsidRDefault="002070C1" w:rsidP="001F6B71">
      <w:pPr>
        <w:pStyle w:val="TOC1"/>
        <w:rPr>
          <w:noProof/>
          <w:webHidden/>
        </w:rPr>
      </w:pPr>
      <w:r w:rsidRPr="00B27BCE">
        <w:rPr>
          <w:noProof/>
        </w:rPr>
        <w:t>VENDOR LICENSING STATUS ……</w:t>
      </w:r>
      <w:r w:rsidRPr="00B27BCE">
        <w:rPr>
          <w:noProof/>
          <w:webHidden/>
        </w:rPr>
        <w:t>……………………………………………………</w:t>
      </w:r>
      <w:r w:rsidRPr="00B27BCE">
        <w:rPr>
          <w:noProof/>
          <w:webHidden/>
        </w:rPr>
        <w:tab/>
      </w:r>
      <w:r w:rsidR="00DD4EB9">
        <w:rPr>
          <w:noProof/>
          <w:webHidden/>
        </w:rPr>
        <w:t>…………</w:t>
      </w:r>
      <w:r w:rsidRPr="00B27BCE">
        <w:rPr>
          <w:noProof/>
          <w:webHidden/>
        </w:rPr>
        <w:t>…</w:t>
      </w:r>
      <w:r w:rsidR="00D25876" w:rsidRPr="00B27BCE">
        <w:rPr>
          <w:noProof/>
          <w:webHidden/>
        </w:rPr>
        <w:t>1</w:t>
      </w:r>
      <w:r w:rsidR="00134C47">
        <w:rPr>
          <w:noProof/>
          <w:webHidden/>
        </w:rPr>
        <w:t>4</w:t>
      </w:r>
    </w:p>
    <w:p w14:paraId="74FF8BD8" w14:textId="77777777" w:rsidR="003C14EF" w:rsidRPr="00B27BCE" w:rsidRDefault="003C14EF" w:rsidP="001F6B71">
      <w:pPr>
        <w:pStyle w:val="TOC1"/>
        <w:rPr>
          <w:noProof/>
          <w:webHidden/>
        </w:rPr>
      </w:pPr>
    </w:p>
    <w:p w14:paraId="0AA4C180" w14:textId="77777777" w:rsidR="00A34830" w:rsidRPr="00B27BCE" w:rsidRDefault="003C14EF" w:rsidP="001F6B71">
      <w:pPr>
        <w:pStyle w:val="TOC1"/>
        <w:rPr>
          <w:noProof/>
        </w:rPr>
      </w:pPr>
      <w:r w:rsidRPr="00B27BCE">
        <w:rPr>
          <w:noProof/>
          <w:webHidden/>
        </w:rPr>
        <w:t>VENDOR DEBARMENT……………………………………………………………………………….</w:t>
      </w:r>
      <w:r w:rsidR="00D25876" w:rsidRPr="00B27BCE">
        <w:rPr>
          <w:noProof/>
          <w:webHidden/>
        </w:rPr>
        <w:t>1</w:t>
      </w:r>
      <w:r w:rsidR="00134C47">
        <w:rPr>
          <w:noProof/>
          <w:webHidden/>
        </w:rPr>
        <w:t>4</w:t>
      </w:r>
      <w:r w:rsidR="00D25876" w:rsidRPr="00B27BCE" w:rsidDel="00C35192">
        <w:rPr>
          <w:noProof/>
          <w:webHidden/>
        </w:rPr>
        <w:t xml:space="preserve"> </w:t>
      </w:r>
    </w:p>
    <w:p w14:paraId="6DA011DB" w14:textId="77777777" w:rsidR="00A34830" w:rsidRPr="00B27BCE" w:rsidRDefault="00A34830" w:rsidP="001F6B71">
      <w:pPr>
        <w:pStyle w:val="TOC1"/>
      </w:pPr>
    </w:p>
    <w:p w14:paraId="30D9EDE7" w14:textId="77777777" w:rsidR="003C14EF" w:rsidRPr="00B27BCE" w:rsidRDefault="002070C1" w:rsidP="001F6B71">
      <w:pPr>
        <w:pStyle w:val="TOC1"/>
        <w:rPr>
          <w:noProof/>
          <w:webHidden/>
        </w:rPr>
      </w:pPr>
      <w:r w:rsidRPr="00B27BCE">
        <w:rPr>
          <w:noProof/>
        </w:rPr>
        <w:t>COMPLAINTS/GRIEVANCES</w:t>
      </w:r>
      <w:r w:rsidRPr="00B27BCE">
        <w:rPr>
          <w:noProof/>
          <w:webHidden/>
        </w:rPr>
        <w:t>………………………………</w:t>
      </w:r>
      <w:r w:rsidRPr="00B27BCE">
        <w:rPr>
          <w:noProof/>
          <w:webHidden/>
        </w:rPr>
        <w:tab/>
        <w:t>………………………………...</w:t>
      </w:r>
      <w:r w:rsidR="00D25876" w:rsidRPr="00B27BCE">
        <w:rPr>
          <w:noProof/>
          <w:webHidden/>
        </w:rPr>
        <w:t>15</w:t>
      </w:r>
    </w:p>
    <w:p w14:paraId="33888DC3" w14:textId="77777777" w:rsidR="00A34830" w:rsidRPr="00B27BCE" w:rsidRDefault="00A34830" w:rsidP="001F6B71">
      <w:pPr>
        <w:pStyle w:val="TOC1"/>
      </w:pPr>
    </w:p>
    <w:p w14:paraId="18B33953" w14:textId="4B833B22" w:rsidR="00C1408E" w:rsidRPr="00C1408E" w:rsidRDefault="00C1408E" w:rsidP="001F6B71">
      <w:pPr>
        <w:pStyle w:val="TOC1"/>
        <w:rPr>
          <w:webHidden/>
        </w:rPr>
      </w:pPr>
      <w:r>
        <w:t xml:space="preserve">DISCRIMINATION </w:t>
      </w:r>
      <w:r w:rsidRPr="00C1408E">
        <w:t>COMPLAINTS</w:t>
      </w:r>
      <w:r w:rsidRPr="00C1408E">
        <w:rPr>
          <w:webHidden/>
        </w:rPr>
        <w:t>………………………………</w:t>
      </w:r>
      <w:r w:rsidRPr="00C1408E">
        <w:rPr>
          <w:webHidden/>
        </w:rPr>
        <w:tab/>
        <w:t>………………………………...</w:t>
      </w:r>
      <w:r w:rsidR="00020706" w:rsidRPr="00C1408E">
        <w:rPr>
          <w:webHidden/>
        </w:rPr>
        <w:t>1</w:t>
      </w:r>
      <w:r w:rsidR="00020706">
        <w:rPr>
          <w:webHidden/>
        </w:rPr>
        <w:t>6</w:t>
      </w:r>
    </w:p>
    <w:p w14:paraId="4E9E5F88" w14:textId="77777777" w:rsidR="00970C85" w:rsidRDefault="00970C85">
      <w:pPr>
        <w:spacing w:after="0"/>
      </w:pPr>
    </w:p>
    <w:p w14:paraId="6A835E48" w14:textId="77777777" w:rsidR="00970C85" w:rsidRDefault="00970C85">
      <w:pPr>
        <w:spacing w:after="0"/>
      </w:pPr>
    </w:p>
    <w:p w14:paraId="3A7988C4" w14:textId="77777777" w:rsidR="00970C85" w:rsidRDefault="00970C85">
      <w:pPr>
        <w:spacing w:after="0"/>
      </w:pPr>
    </w:p>
    <w:p w14:paraId="58FF710C" w14:textId="77777777" w:rsidR="00970C85" w:rsidRDefault="00970C85">
      <w:pPr>
        <w:spacing w:after="0"/>
      </w:pPr>
    </w:p>
    <w:p w14:paraId="61EABE7E" w14:textId="77777777" w:rsidR="00970C85" w:rsidRDefault="00970C85">
      <w:pPr>
        <w:spacing w:after="0"/>
      </w:pPr>
    </w:p>
    <w:p w14:paraId="1D5E7192" w14:textId="77777777" w:rsidR="00970C85" w:rsidRDefault="00970C85">
      <w:pPr>
        <w:spacing w:after="0"/>
      </w:pPr>
    </w:p>
    <w:p w14:paraId="3366B228" w14:textId="77777777" w:rsidR="00970C85" w:rsidRDefault="00970C85">
      <w:pPr>
        <w:spacing w:after="0"/>
      </w:pPr>
    </w:p>
    <w:p w14:paraId="364EDC5C" w14:textId="77777777" w:rsidR="00970C85" w:rsidRDefault="00970C85">
      <w:pPr>
        <w:spacing w:after="0"/>
      </w:pPr>
    </w:p>
    <w:p w14:paraId="66D71FD2" w14:textId="77777777" w:rsidR="00970C85" w:rsidRDefault="00970C85">
      <w:pPr>
        <w:spacing w:after="0"/>
      </w:pPr>
    </w:p>
    <w:p w14:paraId="459CA58D" w14:textId="77777777" w:rsidR="00970C85" w:rsidRDefault="00970C85">
      <w:pPr>
        <w:spacing w:after="0"/>
      </w:pPr>
    </w:p>
    <w:p w14:paraId="67F9D031" w14:textId="77777777" w:rsidR="00970C85" w:rsidRDefault="00970C85">
      <w:pPr>
        <w:spacing w:after="0"/>
      </w:pPr>
    </w:p>
    <w:p w14:paraId="3743CAE6" w14:textId="77777777" w:rsidR="00970C85" w:rsidRDefault="00970C85">
      <w:pPr>
        <w:spacing w:after="0"/>
      </w:pPr>
    </w:p>
    <w:p w14:paraId="27C4FA55" w14:textId="77777777" w:rsidR="00970C85" w:rsidRDefault="00970C85">
      <w:pPr>
        <w:spacing w:after="0"/>
      </w:pPr>
    </w:p>
    <w:p w14:paraId="66F02631" w14:textId="77777777" w:rsidR="00970C85" w:rsidRDefault="00970C85">
      <w:pPr>
        <w:spacing w:after="0"/>
      </w:pPr>
    </w:p>
    <w:p w14:paraId="6E874CC2" w14:textId="77777777" w:rsidR="00970C85" w:rsidRDefault="00970C85">
      <w:pPr>
        <w:spacing w:after="0"/>
      </w:pPr>
    </w:p>
    <w:p w14:paraId="14FF7727" w14:textId="77777777" w:rsidR="00970C85" w:rsidRDefault="00970C85">
      <w:pPr>
        <w:spacing w:after="0"/>
      </w:pPr>
    </w:p>
    <w:p w14:paraId="1554B2B0" w14:textId="77777777" w:rsidR="00970C85" w:rsidRDefault="00970C85">
      <w:pPr>
        <w:spacing w:after="0"/>
      </w:pPr>
    </w:p>
    <w:p w14:paraId="5DCD51DB" w14:textId="77777777" w:rsidR="00970C85" w:rsidRDefault="00970C85">
      <w:pPr>
        <w:spacing w:after="0"/>
      </w:pPr>
    </w:p>
    <w:p w14:paraId="6C1C9277" w14:textId="77777777" w:rsidR="00970C85" w:rsidRDefault="00970C85">
      <w:pPr>
        <w:spacing w:after="0"/>
      </w:pPr>
    </w:p>
    <w:p w14:paraId="6FDA0612" w14:textId="77777777" w:rsidR="00970C85" w:rsidRDefault="00970C85">
      <w:pPr>
        <w:spacing w:after="0"/>
      </w:pPr>
    </w:p>
    <w:p w14:paraId="04C6634B" w14:textId="77777777" w:rsidR="00970C85" w:rsidRDefault="00970C85">
      <w:pPr>
        <w:spacing w:after="0"/>
      </w:pPr>
    </w:p>
    <w:p w14:paraId="1258ACC6" w14:textId="77777777" w:rsidR="00970C85" w:rsidRDefault="00970C85">
      <w:pPr>
        <w:spacing w:after="0"/>
      </w:pPr>
    </w:p>
    <w:p w14:paraId="7638D652" w14:textId="77777777" w:rsidR="00970C85" w:rsidRDefault="00970C85">
      <w:pPr>
        <w:spacing w:after="0"/>
      </w:pPr>
    </w:p>
    <w:p w14:paraId="2629F4C8" w14:textId="77777777" w:rsidR="00970C85" w:rsidRDefault="00970C85">
      <w:pPr>
        <w:spacing w:after="0"/>
      </w:pPr>
    </w:p>
    <w:p w14:paraId="4EBB5128" w14:textId="77777777" w:rsidR="00970C85" w:rsidRDefault="00970C85">
      <w:pPr>
        <w:spacing w:after="0"/>
      </w:pPr>
    </w:p>
    <w:p w14:paraId="48225C57" w14:textId="77777777" w:rsidR="00970C85" w:rsidRDefault="00970C85">
      <w:pPr>
        <w:spacing w:after="0"/>
      </w:pPr>
    </w:p>
    <w:p w14:paraId="6DF5C9EB" w14:textId="77777777" w:rsidR="00970C85" w:rsidRDefault="00970C85">
      <w:pPr>
        <w:spacing w:after="0"/>
      </w:pPr>
    </w:p>
    <w:p w14:paraId="72E2F976" w14:textId="77777777" w:rsidR="00970C85" w:rsidRPr="009E09BC" w:rsidRDefault="00970C85" w:rsidP="00970C85">
      <w:pPr>
        <w:rPr>
          <w:rFonts w:cs="Arial"/>
          <w:sz w:val="18"/>
          <w:szCs w:val="18"/>
        </w:rPr>
      </w:pPr>
    </w:p>
    <w:p w14:paraId="35870629" w14:textId="02F28718" w:rsidR="00970C85" w:rsidRPr="009E09BC" w:rsidRDefault="00970C85" w:rsidP="00970C85">
      <w:pPr>
        <w:rPr>
          <w:rFonts w:cs="Arial"/>
          <w:sz w:val="18"/>
          <w:szCs w:val="18"/>
        </w:rPr>
      </w:pPr>
      <w:r w:rsidRPr="009E09BC">
        <w:rPr>
          <w:rFonts w:cs="Arial"/>
          <w:sz w:val="18"/>
          <w:szCs w:val="18"/>
        </w:rPr>
        <w:lastRenderedPageBreak/>
        <w:t>Workforce Solutions is an equal opportunity employer/program. Auxiliary aids and services are available upon request to individuals with disabilities. (Please request reasonable accommodations a minimum of two business days in advance.) Relay Texas Numbers:1-800-735-2989 (TDD) 1-800-735-2988 (Voice) or 711</w:t>
      </w:r>
    </w:p>
    <w:p w14:paraId="4FD58228" w14:textId="4672FDCA" w:rsidR="00307CAC" w:rsidRPr="005C4852" w:rsidRDefault="00307CAC" w:rsidP="009E09BC">
      <w:pPr>
        <w:rPr>
          <w:b/>
          <w:bCs/>
          <w:sz w:val="32"/>
          <w:szCs w:val="32"/>
        </w:rPr>
      </w:pPr>
      <w:r w:rsidRPr="005C4852">
        <w:rPr>
          <w:b/>
          <w:bCs/>
          <w:sz w:val="32"/>
          <w:szCs w:val="32"/>
        </w:rPr>
        <w:t>FOREWORD</w:t>
      </w:r>
      <w:bookmarkEnd w:id="17"/>
      <w:bookmarkEnd w:id="18"/>
    </w:p>
    <w:p w14:paraId="4CEF1DE9" w14:textId="75B78AB2" w:rsidR="00307CAC" w:rsidRPr="00B27BCE" w:rsidRDefault="00307CAC" w:rsidP="005A5CFC">
      <w:r w:rsidRPr="00B27BCE">
        <w:t xml:space="preserve">Workforce Solutions has developed this Handbook to inform you about </w:t>
      </w:r>
      <w:r w:rsidR="00041B28">
        <w:t>childcare</w:t>
      </w:r>
      <w:r w:rsidRPr="00B27BCE">
        <w:t xml:space="preserve"> financial aid services and to explain your role as a </w:t>
      </w:r>
      <w:r w:rsidR="00041B28">
        <w:t>childcare</w:t>
      </w:r>
      <w:r w:rsidRPr="00B27BCE">
        <w:t xml:space="preserve"> </w:t>
      </w:r>
      <w:r w:rsidR="00A47B59" w:rsidRPr="00B27BCE">
        <w:t>vendor</w:t>
      </w:r>
      <w:r w:rsidRPr="00B27BCE">
        <w:t xml:space="preserve">. </w:t>
      </w:r>
    </w:p>
    <w:p w14:paraId="0C5B4445" w14:textId="77777777" w:rsidR="00307CAC" w:rsidRPr="00B27BCE" w:rsidRDefault="00307CAC" w:rsidP="005A5CFC">
      <w:r w:rsidRPr="00B27BCE">
        <w:t>All rules, policies and procedures in this Handbook are based on federal or state laws and Workforce Solutions</w:t>
      </w:r>
      <w:r w:rsidR="00C460C7" w:rsidRPr="00B27BCE">
        <w:t>’</w:t>
      </w:r>
      <w:r w:rsidRPr="00B27BCE">
        <w:t xml:space="preserve"> policies and procedures.</w:t>
      </w:r>
    </w:p>
    <w:p w14:paraId="2456CFA1" w14:textId="77777777" w:rsidR="00307CAC" w:rsidRPr="00B27BCE" w:rsidRDefault="00307CAC" w:rsidP="005A5CFC">
      <w:r w:rsidRPr="00B27BCE">
        <w:t>Please read this Handbook carefully. Keep it handy as a reference. Feel free to call us if you have any questions.</w:t>
      </w:r>
    </w:p>
    <w:p w14:paraId="31680EAF" w14:textId="15A38B70" w:rsidR="00307CAC" w:rsidRPr="00B27BCE" w:rsidRDefault="00307CAC" w:rsidP="005A5CFC">
      <w:pPr>
        <w:spacing w:after="0"/>
        <w:jc w:val="center"/>
      </w:pPr>
      <w:r w:rsidRPr="00B27BCE">
        <w:t>Workforce Solutions</w:t>
      </w:r>
    </w:p>
    <w:p w14:paraId="00081616" w14:textId="77777777" w:rsidR="00307CAC" w:rsidRPr="00B27BCE" w:rsidRDefault="00307CAC" w:rsidP="005A5CFC">
      <w:pPr>
        <w:spacing w:after="0"/>
        <w:jc w:val="center"/>
      </w:pPr>
      <w:r w:rsidRPr="00B27BCE">
        <w:t>Financial Aid Payment Office (FAPO)</w:t>
      </w:r>
    </w:p>
    <w:p w14:paraId="5143FA8C" w14:textId="77777777" w:rsidR="00307CAC" w:rsidRPr="00B27BCE" w:rsidRDefault="00307CAC" w:rsidP="005A5CFC">
      <w:pPr>
        <w:spacing w:after="0"/>
        <w:jc w:val="center"/>
      </w:pPr>
      <w:r w:rsidRPr="00B27BCE">
        <w:t xml:space="preserve">Phone: 1-888-469-JOBS (5627) </w:t>
      </w:r>
    </w:p>
    <w:p w14:paraId="37EF9B50" w14:textId="5564D5C4" w:rsidR="00307CAC" w:rsidRPr="00B27BCE" w:rsidRDefault="00307CAC" w:rsidP="005A5CFC">
      <w:pPr>
        <w:spacing w:after="0"/>
        <w:jc w:val="center"/>
      </w:pPr>
      <w:r w:rsidRPr="00B27BCE">
        <w:t xml:space="preserve">Choose </w:t>
      </w:r>
      <w:r w:rsidR="007D151B" w:rsidRPr="00B27BCE">
        <w:t>option</w:t>
      </w:r>
      <w:r w:rsidR="00E41DCD">
        <w:t xml:space="preserve"> 2</w:t>
      </w:r>
      <w:r w:rsidR="007D151B" w:rsidRPr="00B27BCE">
        <w:t xml:space="preserve"> for </w:t>
      </w:r>
      <w:r w:rsidRPr="00B27BCE">
        <w:t>Financial Aid</w:t>
      </w:r>
      <w:r w:rsidR="008C2C74">
        <w:t xml:space="preserve"> </w:t>
      </w:r>
      <w:r w:rsidR="007C31B7" w:rsidRPr="00B27BCE">
        <w:br/>
      </w:r>
      <w:r w:rsidRPr="00B27BCE">
        <w:t>www.wrksolutions.com</w:t>
      </w:r>
    </w:p>
    <w:p w14:paraId="7E2613FD" w14:textId="77777777" w:rsidR="00307CAC" w:rsidRPr="00B27BCE" w:rsidRDefault="00307CAC" w:rsidP="005A5CFC">
      <w:pPr>
        <w:pStyle w:val="Heading1"/>
        <w:rPr>
          <w:rFonts w:ascii="Garamond" w:hAnsi="Garamond"/>
        </w:rPr>
      </w:pPr>
      <w:bookmarkStart w:id="19" w:name="_Toc225157468"/>
      <w:bookmarkStart w:id="20" w:name="_Toc242641355"/>
      <w:bookmarkStart w:id="21" w:name="_Toc307331300"/>
      <w:r w:rsidRPr="00B27BCE">
        <w:rPr>
          <w:rFonts w:ascii="Garamond" w:hAnsi="Garamond"/>
        </w:rPr>
        <w:t>PURPOSE</w:t>
      </w:r>
      <w:bookmarkEnd w:id="19"/>
      <w:bookmarkEnd w:id="20"/>
      <w:bookmarkEnd w:id="21"/>
    </w:p>
    <w:p w14:paraId="15D9DF80" w14:textId="3F1D17FB" w:rsidR="00307CAC" w:rsidRPr="00B27BCE" w:rsidRDefault="00307CAC" w:rsidP="005A5CFC">
      <w:r w:rsidRPr="00B27BCE">
        <w:t xml:space="preserve">This Handbook is for regulated and listed </w:t>
      </w:r>
      <w:r w:rsidR="00F42A8F">
        <w:t>(</w:t>
      </w:r>
      <w:r w:rsidR="009E3F19">
        <w:t>r</w:t>
      </w:r>
      <w:r w:rsidR="00F42A8F">
        <w:t xml:space="preserve">elative) </w:t>
      </w:r>
      <w:r w:rsidR="00A47B59" w:rsidRPr="00B27BCE">
        <w:t>vendor</w:t>
      </w:r>
      <w:r w:rsidRPr="00B27BCE">
        <w:t xml:space="preserve">s providing </w:t>
      </w:r>
      <w:r w:rsidR="00041B28">
        <w:t>childcare</w:t>
      </w:r>
      <w:r w:rsidRPr="00B27BCE">
        <w:t xml:space="preserve"> services to customers receiving financial aid through Workforce Solutions.  It will:</w:t>
      </w:r>
    </w:p>
    <w:p w14:paraId="625FFE73" w14:textId="77777777" w:rsidR="00307CAC" w:rsidRPr="00B27BCE" w:rsidRDefault="00307CAC" w:rsidP="005A5CFC">
      <w:pPr>
        <w:numPr>
          <w:ilvl w:val="0"/>
          <w:numId w:val="22"/>
        </w:numPr>
      </w:pPr>
      <w:r w:rsidRPr="00B27BCE">
        <w:t>provide you with an overview of Workforce Solutions</w:t>
      </w:r>
      <w:r w:rsidR="00A104D1" w:rsidRPr="00B27BCE">
        <w:t>,</w:t>
      </w:r>
      <w:r w:rsidRPr="00B27BCE">
        <w:t xml:space="preserve"> </w:t>
      </w:r>
    </w:p>
    <w:p w14:paraId="17B17086" w14:textId="4D24F556" w:rsidR="00307CAC" w:rsidRPr="00B27BCE" w:rsidRDefault="00307CAC" w:rsidP="005A5CFC">
      <w:pPr>
        <w:numPr>
          <w:ilvl w:val="0"/>
          <w:numId w:val="22"/>
        </w:numPr>
      </w:pPr>
      <w:r w:rsidRPr="00B27BCE">
        <w:t>provide information on Workforce Solutions</w:t>
      </w:r>
      <w:r w:rsidR="00872372">
        <w:t>’</w:t>
      </w:r>
      <w:r w:rsidRPr="00B27BCE">
        <w:t xml:space="preserve"> policies</w:t>
      </w:r>
      <w:r w:rsidR="00A104D1" w:rsidRPr="00B27BCE">
        <w:t>,</w:t>
      </w:r>
    </w:p>
    <w:p w14:paraId="0D3689FE" w14:textId="5A2DCEA6" w:rsidR="00307CAC" w:rsidRPr="00B27BCE" w:rsidRDefault="00307CAC" w:rsidP="005A5CFC">
      <w:pPr>
        <w:numPr>
          <w:ilvl w:val="0"/>
          <w:numId w:val="22"/>
        </w:numPr>
      </w:pPr>
      <w:r w:rsidRPr="00B27BCE">
        <w:t xml:space="preserve">help you understand your role in providing </w:t>
      </w:r>
      <w:r w:rsidR="00041B28">
        <w:t>childcare</w:t>
      </w:r>
      <w:r w:rsidRPr="00B27BCE">
        <w:t xml:space="preserve"> services</w:t>
      </w:r>
      <w:r w:rsidR="00A104D1" w:rsidRPr="00B27BCE">
        <w:t>,</w:t>
      </w:r>
    </w:p>
    <w:p w14:paraId="0058896E" w14:textId="65F64481" w:rsidR="00307CAC" w:rsidRPr="00B27BCE" w:rsidRDefault="00307CAC" w:rsidP="005A5CFC">
      <w:pPr>
        <w:numPr>
          <w:ilvl w:val="0"/>
          <w:numId w:val="22"/>
        </w:numPr>
      </w:pPr>
      <w:r w:rsidRPr="00B27BCE">
        <w:t xml:space="preserve">explain the conditions </w:t>
      </w:r>
      <w:r w:rsidR="00041B28">
        <w:t>childcare</w:t>
      </w:r>
      <w:r w:rsidRPr="00B27BCE">
        <w:t xml:space="preserve"> financial aid </w:t>
      </w:r>
      <w:r w:rsidR="00E55B2C">
        <w:t>is</w:t>
      </w:r>
      <w:r w:rsidRPr="00B27BCE">
        <w:t xml:space="preserve"> based on</w:t>
      </w:r>
      <w:r w:rsidR="00A104D1" w:rsidRPr="00B27BCE">
        <w:t>,</w:t>
      </w:r>
    </w:p>
    <w:p w14:paraId="5F9CDE42" w14:textId="14FA18BF" w:rsidR="00307CAC" w:rsidRPr="00B27BCE" w:rsidRDefault="00307CAC" w:rsidP="005A5CFC">
      <w:pPr>
        <w:numPr>
          <w:ilvl w:val="0"/>
          <w:numId w:val="22"/>
        </w:numPr>
      </w:pPr>
      <w:r w:rsidRPr="00B27BCE">
        <w:t>help you understand how to receive reimbursement for providing services to Workforce Solutions</w:t>
      </w:r>
      <w:r w:rsidR="003204C5">
        <w:t>’</w:t>
      </w:r>
      <w:r w:rsidRPr="00B27BCE">
        <w:t xml:space="preserve"> customers</w:t>
      </w:r>
      <w:r w:rsidR="00A104D1" w:rsidRPr="00B27BCE">
        <w:t>, and</w:t>
      </w:r>
    </w:p>
    <w:p w14:paraId="200764A5" w14:textId="77777777" w:rsidR="00307CAC" w:rsidRPr="00B27BCE" w:rsidRDefault="00307CAC" w:rsidP="005A5CFC">
      <w:pPr>
        <w:numPr>
          <w:ilvl w:val="0"/>
          <w:numId w:val="22"/>
        </w:numPr>
      </w:pPr>
      <w:r w:rsidRPr="00B27BCE">
        <w:t>help you understand that a person may be prosecuted for obtaining or attempting to obtain, by fraudulent means, services and/or payments to which he/she is not entitled</w:t>
      </w:r>
      <w:r w:rsidR="00A104D1" w:rsidRPr="00B27BCE">
        <w:t>.</w:t>
      </w:r>
    </w:p>
    <w:p w14:paraId="56ACC78F" w14:textId="77777777" w:rsidR="00307CAC" w:rsidRPr="00B27BCE" w:rsidRDefault="00176383" w:rsidP="005A5CFC">
      <w:pPr>
        <w:pStyle w:val="Heading1"/>
        <w:rPr>
          <w:rFonts w:ascii="Garamond" w:hAnsi="Garamond"/>
        </w:rPr>
      </w:pPr>
      <w:bookmarkStart w:id="22" w:name="_Toc225157469"/>
      <w:bookmarkStart w:id="23" w:name="_Toc242641356"/>
      <w:bookmarkStart w:id="24" w:name="_Toc307331301"/>
      <w:r w:rsidRPr="00B27BCE">
        <w:rPr>
          <w:rFonts w:ascii="Garamond" w:hAnsi="Garamond"/>
        </w:rPr>
        <w:t>VENDOR</w:t>
      </w:r>
      <w:r w:rsidR="00307CAC" w:rsidRPr="00B27BCE">
        <w:rPr>
          <w:rFonts w:ascii="Garamond" w:hAnsi="Garamond"/>
        </w:rPr>
        <w:t xml:space="preserve"> REQUIREMENTS</w:t>
      </w:r>
      <w:bookmarkEnd w:id="22"/>
      <w:bookmarkEnd w:id="23"/>
      <w:bookmarkEnd w:id="24"/>
      <w:r w:rsidR="00307CAC" w:rsidRPr="00B27BCE">
        <w:rPr>
          <w:rFonts w:ascii="Garamond" w:hAnsi="Garamond"/>
        </w:rPr>
        <w:t xml:space="preserve"> </w:t>
      </w:r>
    </w:p>
    <w:p w14:paraId="3D70ACF0" w14:textId="77777777" w:rsidR="00307CAC" w:rsidRPr="00B27BCE" w:rsidRDefault="00307CAC" w:rsidP="006025D2">
      <w:pPr>
        <w:pStyle w:val="Heading2"/>
        <w:rPr>
          <w:rFonts w:ascii="Garamond" w:hAnsi="Garamond"/>
        </w:rPr>
      </w:pPr>
      <w:bookmarkStart w:id="25" w:name="_Toc225157470"/>
      <w:bookmarkStart w:id="26" w:name="_Toc242641357"/>
      <w:bookmarkStart w:id="27" w:name="_Toc307331302"/>
      <w:r w:rsidRPr="00B27BCE">
        <w:rPr>
          <w:rFonts w:ascii="Garamond" w:hAnsi="Garamond"/>
        </w:rPr>
        <w:t>Required Documentation</w:t>
      </w:r>
      <w:bookmarkEnd w:id="25"/>
      <w:bookmarkEnd w:id="26"/>
      <w:bookmarkEnd w:id="27"/>
    </w:p>
    <w:p w14:paraId="26A753EC" w14:textId="58B753FE" w:rsidR="00307CAC" w:rsidRPr="00B27BCE" w:rsidRDefault="00307CAC" w:rsidP="005A5CFC">
      <w:r w:rsidRPr="00B27BCE">
        <w:t xml:space="preserve">All </w:t>
      </w:r>
      <w:r w:rsidR="00041B28">
        <w:t>childcare</w:t>
      </w:r>
      <w:r w:rsidRPr="00B27BCE">
        <w:t xml:space="preserve"> </w:t>
      </w:r>
      <w:r w:rsidR="00A47B59" w:rsidRPr="00B27BCE">
        <w:t>vendor</w:t>
      </w:r>
      <w:r w:rsidRPr="00B27BCE">
        <w:t xml:space="preserve">s are required to submit the following documentation before being reimbursed for </w:t>
      </w:r>
      <w:r w:rsidR="00041B28">
        <w:t>childcare</w:t>
      </w:r>
      <w:r w:rsidRPr="00B27BCE">
        <w:t xml:space="preserve"> services:</w:t>
      </w:r>
    </w:p>
    <w:p w14:paraId="5C8199D4" w14:textId="3EAA6DAF" w:rsidR="002C2410" w:rsidRDefault="0051035D" w:rsidP="006025D2">
      <w:pPr>
        <w:numPr>
          <w:ilvl w:val="0"/>
          <w:numId w:val="26"/>
        </w:numPr>
      </w:pPr>
      <w:r>
        <w:t>a valid email addre</w:t>
      </w:r>
      <w:r w:rsidR="00024AD6">
        <w:t xml:space="preserve">ss to </w:t>
      </w:r>
      <w:r w:rsidR="00984AD5">
        <w:t xml:space="preserve">receive and send </w:t>
      </w:r>
      <w:r w:rsidR="004B7447">
        <w:t>correspondence</w:t>
      </w:r>
      <w:r w:rsidR="00472A75">
        <w:t>,</w:t>
      </w:r>
    </w:p>
    <w:p w14:paraId="7C4B4B50" w14:textId="43D2855F" w:rsidR="00307CAC" w:rsidRPr="00B27BCE" w:rsidRDefault="00307CAC" w:rsidP="006025D2">
      <w:pPr>
        <w:numPr>
          <w:ilvl w:val="0"/>
          <w:numId w:val="26"/>
        </w:numPr>
      </w:pPr>
      <w:r w:rsidRPr="00B27BCE">
        <w:t xml:space="preserve">an original signed Workforce Solutions </w:t>
      </w:r>
      <w:r w:rsidR="00176383" w:rsidRPr="00B27BCE">
        <w:t>Vendor</w:t>
      </w:r>
      <w:r w:rsidRPr="00B27BCE">
        <w:t xml:space="preserve"> Rate Schedule </w:t>
      </w:r>
      <w:r w:rsidR="00E02C08">
        <w:t>(</w:t>
      </w:r>
      <w:r w:rsidRPr="00B27BCE">
        <w:t>Agreement</w:t>
      </w:r>
      <w:r w:rsidR="00E02C08">
        <w:t>)</w:t>
      </w:r>
      <w:r w:rsidR="00A104D1" w:rsidRPr="00B27BCE">
        <w:t>,</w:t>
      </w:r>
    </w:p>
    <w:p w14:paraId="6F95404F" w14:textId="77777777" w:rsidR="00307CAC" w:rsidRPr="00B27BCE" w:rsidRDefault="00307CAC" w:rsidP="006025D2">
      <w:pPr>
        <w:numPr>
          <w:ilvl w:val="0"/>
          <w:numId w:val="26"/>
        </w:numPr>
      </w:pPr>
      <w:r w:rsidRPr="00B27BCE">
        <w:t>IRS Form W-9</w:t>
      </w:r>
      <w:r w:rsidR="00A104D1" w:rsidRPr="00B27BCE">
        <w:t>,</w:t>
      </w:r>
    </w:p>
    <w:p w14:paraId="4BD10777" w14:textId="77777777" w:rsidR="00307CAC" w:rsidRPr="00B27BCE" w:rsidRDefault="00A104D1" w:rsidP="006025D2">
      <w:pPr>
        <w:numPr>
          <w:ilvl w:val="0"/>
          <w:numId w:val="26"/>
        </w:numPr>
      </w:pPr>
      <w:r w:rsidRPr="00B27BCE">
        <w:t>a</w:t>
      </w:r>
      <w:r w:rsidR="00307CAC" w:rsidRPr="00B27BCE">
        <w:t xml:space="preserve"> copy of the </w:t>
      </w:r>
      <w:r w:rsidR="00A47B59" w:rsidRPr="00B27BCE">
        <w:t>vendor</w:t>
      </w:r>
      <w:r w:rsidR="00307CAC" w:rsidRPr="00B27BCE">
        <w:t xml:space="preserve">’s driver’s license or other picture ID (for home-based </w:t>
      </w:r>
      <w:r w:rsidR="00A47B59" w:rsidRPr="00B27BCE">
        <w:t>vendor</w:t>
      </w:r>
      <w:r w:rsidR="00307CAC" w:rsidRPr="00B27BCE">
        <w:t>s)</w:t>
      </w:r>
      <w:r w:rsidRPr="00B27BCE">
        <w:t>,</w:t>
      </w:r>
    </w:p>
    <w:p w14:paraId="2D18484F" w14:textId="77777777" w:rsidR="00307CAC" w:rsidRPr="00B27BCE" w:rsidRDefault="00F41F25" w:rsidP="00E92918">
      <w:pPr>
        <w:numPr>
          <w:ilvl w:val="0"/>
          <w:numId w:val="26"/>
        </w:numPr>
      </w:pPr>
      <w:r w:rsidRPr="00B27BCE">
        <w:t xml:space="preserve">a </w:t>
      </w:r>
      <w:r w:rsidR="00A104D1" w:rsidRPr="00B27BCE">
        <w:t>c</w:t>
      </w:r>
      <w:r w:rsidR="00307CAC" w:rsidRPr="00B27BCE">
        <w:t xml:space="preserve">opy of the </w:t>
      </w:r>
      <w:r w:rsidR="00A47B59" w:rsidRPr="00B27BCE">
        <w:t>vendor</w:t>
      </w:r>
      <w:r w:rsidR="00307CAC" w:rsidRPr="00B27BCE">
        <w:t>’s social security card or proof of their Employer Identification Number (EIN)</w:t>
      </w:r>
      <w:r w:rsidR="00A104D1" w:rsidRPr="00B27BCE">
        <w:t>,</w:t>
      </w:r>
    </w:p>
    <w:p w14:paraId="179ABDA4" w14:textId="77777777" w:rsidR="00307CAC" w:rsidRPr="00B27BCE" w:rsidRDefault="00307CAC" w:rsidP="00E92918">
      <w:pPr>
        <w:numPr>
          <w:ilvl w:val="0"/>
          <w:numId w:val="26"/>
        </w:numPr>
      </w:pPr>
      <w:r w:rsidRPr="00B27BCE">
        <w:t>Security Agreements for using automated information systems</w:t>
      </w:r>
      <w:r w:rsidR="00A104D1" w:rsidRPr="00B27BCE">
        <w:t>, and</w:t>
      </w:r>
    </w:p>
    <w:p w14:paraId="266A063C" w14:textId="77777777" w:rsidR="00307CAC" w:rsidRPr="00B27BCE" w:rsidRDefault="00A104D1" w:rsidP="00E92918">
      <w:pPr>
        <w:numPr>
          <w:ilvl w:val="0"/>
          <w:numId w:val="26"/>
        </w:numPr>
      </w:pPr>
      <w:r w:rsidRPr="00B27BCE">
        <w:lastRenderedPageBreak/>
        <w:t>b</w:t>
      </w:r>
      <w:r w:rsidR="00307CAC" w:rsidRPr="00B27BCE">
        <w:t xml:space="preserve">ank </w:t>
      </w:r>
      <w:r w:rsidRPr="00B27BCE">
        <w:t>d</w:t>
      </w:r>
      <w:r w:rsidR="00307CAC" w:rsidRPr="00B27BCE">
        <w:t xml:space="preserve">epository </w:t>
      </w:r>
      <w:r w:rsidRPr="00B27BCE">
        <w:t>i</w:t>
      </w:r>
      <w:r w:rsidR="00307CAC" w:rsidRPr="00B27BCE">
        <w:t>nformation</w:t>
      </w:r>
      <w:r w:rsidRPr="00B27BCE">
        <w:t>.</w:t>
      </w:r>
    </w:p>
    <w:p w14:paraId="4C7DF47A" w14:textId="3E31B19A" w:rsidR="00307CAC" w:rsidRPr="00B27BCE" w:rsidRDefault="00307CAC" w:rsidP="006025D2">
      <w:r w:rsidRPr="00B27BCE">
        <w:t xml:space="preserve">These items must be kept </w:t>
      </w:r>
      <w:r w:rsidR="00360D01" w:rsidRPr="00B27BCE">
        <w:t>up to date</w:t>
      </w:r>
      <w:r w:rsidRPr="00B27BCE">
        <w:t xml:space="preserve"> </w:t>
      </w:r>
      <w:r w:rsidR="00EE0CDA" w:rsidRPr="00B27BCE">
        <w:t>to</w:t>
      </w:r>
      <w:r w:rsidRPr="00B27BCE">
        <w:t xml:space="preserve"> remain a </w:t>
      </w:r>
      <w:r w:rsidR="00A47B59" w:rsidRPr="00B27BCE">
        <w:t>vendor</w:t>
      </w:r>
      <w:r w:rsidRPr="00B27BCE">
        <w:t xml:space="preserve"> with Workforce Solutions.</w:t>
      </w:r>
    </w:p>
    <w:p w14:paraId="1718CD81" w14:textId="77777777" w:rsidR="00307CAC" w:rsidRPr="00B27BCE" w:rsidRDefault="00307CAC" w:rsidP="006025D2">
      <w:pPr>
        <w:pStyle w:val="Heading2"/>
        <w:rPr>
          <w:rFonts w:ascii="Garamond" w:hAnsi="Garamond"/>
        </w:rPr>
      </w:pPr>
      <w:bookmarkStart w:id="28" w:name="_Toc225157471"/>
      <w:bookmarkStart w:id="29" w:name="_Toc242641358"/>
      <w:bookmarkStart w:id="30" w:name="_Toc307331303"/>
      <w:r w:rsidRPr="00B27BCE">
        <w:rPr>
          <w:rFonts w:ascii="Garamond" w:hAnsi="Garamond"/>
        </w:rPr>
        <w:t>Tax Identification</w:t>
      </w:r>
      <w:bookmarkEnd w:id="28"/>
      <w:bookmarkEnd w:id="29"/>
      <w:bookmarkEnd w:id="30"/>
      <w:r w:rsidR="0089274E" w:rsidRPr="00B27BCE">
        <w:rPr>
          <w:rFonts w:ascii="Garamond" w:hAnsi="Garamond"/>
        </w:rPr>
        <w:t xml:space="preserve"> Number</w:t>
      </w:r>
    </w:p>
    <w:p w14:paraId="2D9097E5" w14:textId="62222B27" w:rsidR="00307CAC" w:rsidRPr="00B27BCE" w:rsidRDefault="00307CAC" w:rsidP="005A5CFC">
      <w:r w:rsidRPr="00B27BCE">
        <w:t xml:space="preserve">Licensed </w:t>
      </w:r>
      <w:r w:rsidR="00A47B59" w:rsidRPr="00B27BCE">
        <w:t>vendor</w:t>
      </w:r>
      <w:r w:rsidRPr="00B27BCE">
        <w:t xml:space="preserve">s that employ more than one person must always be set up with an </w:t>
      </w:r>
      <w:r w:rsidR="0089274E" w:rsidRPr="00B27BCE">
        <w:t>Employer Identification Number (</w:t>
      </w:r>
      <w:r w:rsidRPr="00B27BCE">
        <w:t>EIN</w:t>
      </w:r>
      <w:r w:rsidR="0089274E" w:rsidRPr="00B27BCE">
        <w:t>)</w:t>
      </w:r>
      <w:r w:rsidRPr="00B27BCE">
        <w:t xml:space="preserve">.  They are operating as a business and should have one.  Licensed </w:t>
      </w:r>
      <w:r w:rsidR="00A47B59" w:rsidRPr="00B27BCE">
        <w:t>vendor</w:t>
      </w:r>
      <w:r w:rsidRPr="00B27BCE">
        <w:t>s that employ only one person (which is the owner and operator) may be set up with an EIN or SSN.</w:t>
      </w:r>
    </w:p>
    <w:p w14:paraId="1F1FF15A" w14:textId="77777777" w:rsidR="00307CAC" w:rsidRPr="00B27BCE" w:rsidRDefault="00307CAC" w:rsidP="006025D2">
      <w:pPr>
        <w:pStyle w:val="Heading2"/>
        <w:rPr>
          <w:rFonts w:ascii="Garamond" w:hAnsi="Garamond"/>
        </w:rPr>
      </w:pPr>
      <w:bookmarkStart w:id="31" w:name="_Toc225157472"/>
      <w:bookmarkStart w:id="32" w:name="_Toc242641359"/>
      <w:bookmarkStart w:id="33" w:name="_Toc307331304"/>
      <w:r w:rsidRPr="00B27BCE">
        <w:rPr>
          <w:rFonts w:ascii="Garamond" w:hAnsi="Garamond"/>
        </w:rPr>
        <w:t xml:space="preserve">Regulated </w:t>
      </w:r>
      <w:r w:rsidR="00176383" w:rsidRPr="00B27BCE">
        <w:rPr>
          <w:rFonts w:ascii="Garamond" w:hAnsi="Garamond"/>
        </w:rPr>
        <w:t>Vendor</w:t>
      </w:r>
      <w:r w:rsidRPr="00B27BCE">
        <w:rPr>
          <w:rFonts w:ascii="Garamond" w:hAnsi="Garamond"/>
        </w:rPr>
        <w:t>s</w:t>
      </w:r>
      <w:bookmarkEnd w:id="31"/>
      <w:bookmarkEnd w:id="32"/>
      <w:bookmarkEnd w:id="33"/>
    </w:p>
    <w:p w14:paraId="2A47F069" w14:textId="77777777" w:rsidR="006142B7" w:rsidRDefault="00C3516C" w:rsidP="00C3516C">
      <w:pPr>
        <w:spacing w:after="0"/>
        <w:outlineLvl w:val="2"/>
      </w:pPr>
      <w:r w:rsidRPr="006142B7">
        <w:rPr>
          <w:bCs/>
          <w:iCs/>
        </w:rPr>
        <w:t>Regulated Vendors</w:t>
      </w:r>
      <w:r w:rsidRPr="00554609">
        <w:t xml:space="preserve"> include licensed childcare centers, licensed childcare homes, and registered childcare homes. </w:t>
      </w:r>
      <w:r>
        <w:t xml:space="preserve"> </w:t>
      </w:r>
    </w:p>
    <w:p w14:paraId="277AD646" w14:textId="2968B1FD" w:rsidR="00307CAC" w:rsidRDefault="00056499" w:rsidP="00C3516C">
      <w:pPr>
        <w:spacing w:after="0"/>
        <w:outlineLvl w:val="2"/>
      </w:pPr>
      <w:r>
        <w:br/>
      </w:r>
      <w:r w:rsidR="00307CAC" w:rsidRPr="00B27BCE">
        <w:t xml:space="preserve">Regulated </w:t>
      </w:r>
      <w:r w:rsidR="00A47B59" w:rsidRPr="00B27BCE">
        <w:t>vendor</w:t>
      </w:r>
      <w:r w:rsidR="00307CAC" w:rsidRPr="00B27BCE">
        <w:t xml:space="preserve">s must meet the following criteria to be eligible to be paid for providing </w:t>
      </w:r>
      <w:r w:rsidR="00041B28">
        <w:t>childcare</w:t>
      </w:r>
      <w:r w:rsidR="00307CAC" w:rsidRPr="00B27BCE">
        <w:t xml:space="preserve">: </w:t>
      </w:r>
    </w:p>
    <w:p w14:paraId="2D9D7146" w14:textId="77777777" w:rsidR="007E586B" w:rsidRPr="00B27BCE" w:rsidRDefault="007E586B" w:rsidP="00C3516C">
      <w:pPr>
        <w:spacing w:after="0"/>
        <w:outlineLvl w:val="2"/>
      </w:pPr>
    </w:p>
    <w:p w14:paraId="2E7B0755" w14:textId="2A3E3305" w:rsidR="00307CAC" w:rsidRPr="00B27BCE" w:rsidRDefault="00307CAC" w:rsidP="005A5CFC">
      <w:pPr>
        <w:numPr>
          <w:ilvl w:val="0"/>
          <w:numId w:val="23"/>
        </w:numPr>
      </w:pPr>
      <w:r w:rsidRPr="00B27BCE">
        <w:t xml:space="preserve">be licensed or registered with the Texas Department of Family and Protective </w:t>
      </w:r>
      <w:r w:rsidR="001402FA" w:rsidRPr="00B27BCE">
        <w:t>Services (DFPS)</w:t>
      </w:r>
      <w:r w:rsidR="006A3806">
        <w:t>,</w:t>
      </w:r>
    </w:p>
    <w:p w14:paraId="40D521CB" w14:textId="5E8CB40A" w:rsidR="00307CAC" w:rsidRPr="00B27BCE" w:rsidRDefault="00047CD0" w:rsidP="005A5CFC">
      <w:pPr>
        <w:numPr>
          <w:ilvl w:val="0"/>
          <w:numId w:val="23"/>
        </w:numPr>
      </w:pPr>
      <w:r>
        <w:t>provide</w:t>
      </w:r>
      <w:r w:rsidRPr="00B27BCE">
        <w:t xml:space="preserve"> </w:t>
      </w:r>
      <w:r w:rsidR="00307CAC" w:rsidRPr="00B27BCE">
        <w:t>a copy of</w:t>
      </w:r>
      <w:r w:rsidR="00DA7304">
        <w:t xml:space="preserve"> the</w:t>
      </w:r>
      <w:r w:rsidR="00307CAC" w:rsidRPr="00B27BCE">
        <w:t xml:space="preserve"> </w:t>
      </w:r>
      <w:r w:rsidR="00041B28">
        <w:t>childcare</w:t>
      </w:r>
      <w:r w:rsidR="00307CAC" w:rsidRPr="00B27BCE">
        <w:t xml:space="preserve"> license or permit and current published rates for services available to the public</w:t>
      </w:r>
      <w:r w:rsidR="006A3806">
        <w:t>, and</w:t>
      </w:r>
    </w:p>
    <w:p w14:paraId="4B7E4163" w14:textId="77777777" w:rsidR="005B7EE5" w:rsidRPr="00B27BCE" w:rsidRDefault="005B7EE5" w:rsidP="005B7EE5">
      <w:pPr>
        <w:numPr>
          <w:ilvl w:val="0"/>
          <w:numId w:val="23"/>
        </w:numPr>
      </w:pPr>
      <w:r w:rsidRPr="00B27BCE">
        <w:t>the business owner cannot have any existing overpayments owed to Workforce Solutions.</w:t>
      </w:r>
    </w:p>
    <w:p w14:paraId="459F483C" w14:textId="77777777" w:rsidR="00307CAC" w:rsidRPr="00B27BCE" w:rsidRDefault="00D80D60" w:rsidP="006025D2">
      <w:pPr>
        <w:pStyle w:val="Heading2"/>
        <w:rPr>
          <w:rFonts w:ascii="Garamond" w:hAnsi="Garamond"/>
        </w:rPr>
      </w:pPr>
      <w:bookmarkStart w:id="34" w:name="_Toc225157473"/>
      <w:bookmarkStart w:id="35" w:name="_Toc242641360"/>
      <w:bookmarkStart w:id="36" w:name="_Toc307331305"/>
      <w:r w:rsidRPr="00B27BCE">
        <w:rPr>
          <w:rFonts w:ascii="Garamond" w:hAnsi="Garamond"/>
        </w:rPr>
        <w:t xml:space="preserve">Listed </w:t>
      </w:r>
      <w:r w:rsidR="00D57A03" w:rsidRPr="00B27BCE">
        <w:rPr>
          <w:rFonts w:ascii="Garamond" w:hAnsi="Garamond"/>
        </w:rPr>
        <w:t>(Relative)</w:t>
      </w:r>
      <w:r w:rsidR="00176383" w:rsidRPr="00B27BCE">
        <w:rPr>
          <w:rFonts w:ascii="Garamond" w:hAnsi="Garamond"/>
        </w:rPr>
        <w:t>Vendor</w:t>
      </w:r>
      <w:r w:rsidR="00307CAC" w:rsidRPr="00B27BCE">
        <w:rPr>
          <w:rFonts w:ascii="Garamond" w:hAnsi="Garamond"/>
        </w:rPr>
        <w:t>s</w:t>
      </w:r>
      <w:bookmarkEnd w:id="34"/>
      <w:bookmarkEnd w:id="35"/>
      <w:bookmarkEnd w:id="36"/>
    </w:p>
    <w:p w14:paraId="25E8621B" w14:textId="56E3BF58" w:rsidR="002D6153" w:rsidRPr="002D6153" w:rsidRDefault="002D6153" w:rsidP="002D6153">
      <w:pPr>
        <w:spacing w:after="0"/>
        <w:outlineLvl w:val="2"/>
        <w:rPr>
          <w:b/>
        </w:rPr>
      </w:pPr>
      <w:r w:rsidRPr="002D6153">
        <w:rPr>
          <w:bCs/>
          <w:iCs/>
        </w:rPr>
        <w:t>Listed Vendors</w:t>
      </w:r>
      <w:r w:rsidRPr="00554609">
        <w:t xml:space="preserve"> include eligible relatives who undergo background checks and list with the Texas Department of Family and Protective Services (DFPS). </w:t>
      </w:r>
    </w:p>
    <w:p w14:paraId="2AFA06FD" w14:textId="77777777" w:rsidR="00575B48" w:rsidRDefault="00575B48" w:rsidP="00575B48">
      <w:pPr>
        <w:pStyle w:val="NoSpacing"/>
      </w:pPr>
    </w:p>
    <w:p w14:paraId="0AA2F466" w14:textId="7A307964" w:rsidR="00307CAC" w:rsidRPr="00B27BCE" w:rsidRDefault="00D80D60" w:rsidP="005A5CFC">
      <w:r w:rsidRPr="00B27BCE">
        <w:t xml:space="preserve">Listed </w:t>
      </w:r>
      <w:r w:rsidR="00A47B59" w:rsidRPr="00B27BCE">
        <w:t>vendor</w:t>
      </w:r>
      <w:r w:rsidR="00307CAC" w:rsidRPr="00B27BCE">
        <w:t xml:space="preserve">s must meet the following criteria to be eligible to be paid for providing </w:t>
      </w:r>
      <w:r w:rsidR="00041B28">
        <w:t>childcare</w:t>
      </w:r>
      <w:r w:rsidR="00307CAC" w:rsidRPr="00B27BCE">
        <w:t>:</w:t>
      </w:r>
    </w:p>
    <w:p w14:paraId="2886B54A" w14:textId="30ADFD25" w:rsidR="00307CAC" w:rsidRPr="00B27BCE" w:rsidRDefault="00307CAC" w:rsidP="005A5CFC">
      <w:pPr>
        <w:numPr>
          <w:ilvl w:val="0"/>
          <w:numId w:val="24"/>
        </w:numPr>
      </w:pPr>
      <w:r w:rsidRPr="00B27BCE">
        <w:t xml:space="preserve">be a grandparent, great-grandparent, aunt, </w:t>
      </w:r>
      <w:r w:rsidR="00914801" w:rsidRPr="00B27BCE">
        <w:t>uncle,</w:t>
      </w:r>
      <w:r w:rsidRPr="00B27BCE">
        <w:t xml:space="preserve"> </w:t>
      </w:r>
      <w:r w:rsidR="001402FA" w:rsidRPr="00B27BCE">
        <w:t>or</w:t>
      </w:r>
      <w:r w:rsidRPr="00B27BCE">
        <w:t xml:space="preserve"> a sibling</w:t>
      </w:r>
      <w:r w:rsidR="002E0EFF" w:rsidRPr="00B27BCE">
        <w:t xml:space="preserve"> of the child</w:t>
      </w:r>
      <w:r w:rsidRPr="00B27BCE">
        <w:t xml:space="preserve"> </w:t>
      </w:r>
      <w:r w:rsidR="001402FA" w:rsidRPr="00B27BCE">
        <w:t xml:space="preserve">and </w:t>
      </w:r>
      <w:r w:rsidRPr="00B27BCE">
        <w:t>over 18 years of age</w:t>
      </w:r>
      <w:r w:rsidR="00A104D1" w:rsidRPr="00B27BCE">
        <w:t>,</w:t>
      </w:r>
    </w:p>
    <w:p w14:paraId="52E58F41" w14:textId="165269D4" w:rsidR="00307CAC" w:rsidRPr="00B27BCE" w:rsidRDefault="00AC42CA" w:rsidP="005A5CFC">
      <w:pPr>
        <w:numPr>
          <w:ilvl w:val="0"/>
          <w:numId w:val="24"/>
        </w:numPr>
      </w:pPr>
      <w:r>
        <w:t>provide</w:t>
      </w:r>
      <w:r w:rsidRPr="00B27BCE">
        <w:t xml:space="preserve"> </w:t>
      </w:r>
      <w:r w:rsidR="00307CAC" w:rsidRPr="00B27BCE">
        <w:t>a certification of relationship form signed by the parent</w:t>
      </w:r>
      <w:r w:rsidR="00A104D1" w:rsidRPr="00B27BCE">
        <w:t>,</w:t>
      </w:r>
    </w:p>
    <w:p w14:paraId="4BB5935E" w14:textId="1DD54C2F" w:rsidR="00307CAC" w:rsidRPr="00B27BCE" w:rsidRDefault="00307CAC" w:rsidP="005A5CFC">
      <w:pPr>
        <w:numPr>
          <w:ilvl w:val="0"/>
          <w:numId w:val="24"/>
        </w:numPr>
      </w:pPr>
      <w:r w:rsidRPr="00B27BCE">
        <w:t xml:space="preserve">maintain a separate residence from the family receiving </w:t>
      </w:r>
      <w:r w:rsidR="00041B28">
        <w:t>childcare</w:t>
      </w:r>
      <w:r w:rsidRPr="00B27BCE">
        <w:t xml:space="preserve"> financial aid</w:t>
      </w:r>
      <w:r w:rsidR="00A104D1" w:rsidRPr="00B27BCE">
        <w:t>, and</w:t>
      </w:r>
    </w:p>
    <w:p w14:paraId="0FE3666D" w14:textId="47F5CC83" w:rsidR="00307CAC" w:rsidRPr="00B27BCE" w:rsidRDefault="00307CAC" w:rsidP="005A5CFC">
      <w:pPr>
        <w:numPr>
          <w:ilvl w:val="0"/>
          <w:numId w:val="24"/>
        </w:numPr>
      </w:pPr>
      <w:r w:rsidRPr="00B27BCE">
        <w:t xml:space="preserve">be listed with </w:t>
      </w:r>
      <w:r w:rsidR="00C77242" w:rsidRPr="00B27BCE">
        <w:t>DFPS and</w:t>
      </w:r>
      <w:r w:rsidRPr="00B27BCE">
        <w:t xml:space="preserve"> maintain </w:t>
      </w:r>
      <w:r w:rsidR="0089293C" w:rsidRPr="00B27BCE">
        <w:t xml:space="preserve">their </w:t>
      </w:r>
      <w:r w:rsidRPr="00B27BCE">
        <w:t>listing status.</w:t>
      </w:r>
    </w:p>
    <w:p w14:paraId="21DD1EF1" w14:textId="77777777" w:rsidR="00307CAC" w:rsidRPr="00B27BCE" w:rsidRDefault="00176383" w:rsidP="007560CC">
      <w:pPr>
        <w:pStyle w:val="Heading2"/>
        <w:rPr>
          <w:rFonts w:ascii="Garamond" w:hAnsi="Garamond"/>
        </w:rPr>
      </w:pPr>
      <w:bookmarkStart w:id="37" w:name="_Toc225157474"/>
      <w:bookmarkStart w:id="38" w:name="_Toc242641361"/>
      <w:bookmarkStart w:id="39" w:name="_Toc307331306"/>
      <w:r w:rsidRPr="00B27BCE">
        <w:rPr>
          <w:rFonts w:ascii="Garamond" w:hAnsi="Garamond"/>
        </w:rPr>
        <w:t>Vendor</w:t>
      </w:r>
      <w:r w:rsidR="00307CAC" w:rsidRPr="00B27BCE">
        <w:rPr>
          <w:rFonts w:ascii="Garamond" w:hAnsi="Garamond"/>
        </w:rPr>
        <w:t xml:space="preserve"> Re</w:t>
      </w:r>
      <w:bookmarkEnd w:id="37"/>
      <w:bookmarkEnd w:id="38"/>
      <w:bookmarkEnd w:id="39"/>
      <w:r w:rsidR="00176D9B">
        <w:rPr>
          <w:rFonts w:ascii="Garamond" w:hAnsi="Garamond"/>
        </w:rPr>
        <w:t>quirements</w:t>
      </w:r>
    </w:p>
    <w:p w14:paraId="3AF8D7FF" w14:textId="24AD2038" w:rsidR="00307CAC" w:rsidRPr="00B27BCE" w:rsidRDefault="00307CAC" w:rsidP="007560CC">
      <w:r w:rsidRPr="00B27BCE">
        <w:t xml:space="preserve">The </w:t>
      </w:r>
      <w:r w:rsidR="00041B28">
        <w:t>childcare</w:t>
      </w:r>
      <w:r w:rsidRPr="00B27BCE">
        <w:t xml:space="preserve"> </w:t>
      </w:r>
      <w:r w:rsidR="00A47B59" w:rsidRPr="00B27BCE">
        <w:t>vendor</w:t>
      </w:r>
      <w:r w:rsidRPr="00B27BCE">
        <w:t xml:space="preserve">’s </w:t>
      </w:r>
      <w:r w:rsidR="00176D9B">
        <w:t>requirements</w:t>
      </w:r>
      <w:r w:rsidRPr="00B27BCE">
        <w:t xml:space="preserve"> are listed </w:t>
      </w:r>
      <w:r w:rsidR="004A590D" w:rsidRPr="00B27BCE">
        <w:t>here,</w:t>
      </w:r>
      <w:r w:rsidRPr="00B27BCE">
        <w:t xml:space="preserve"> and additional details are provided throughout this Handbook.</w:t>
      </w:r>
    </w:p>
    <w:p w14:paraId="7783204F" w14:textId="77777777" w:rsidR="00307CAC" w:rsidRPr="00B27BCE" w:rsidRDefault="00307CAC" w:rsidP="007560CC">
      <w:pPr>
        <w:numPr>
          <w:ilvl w:val="0"/>
          <w:numId w:val="25"/>
        </w:numPr>
      </w:pPr>
      <w:r w:rsidRPr="00B27BCE">
        <w:t>Maintain your license or listing status in good standing with the DFPS.  Inform Workforce Solutions immediately of any changes in your status.</w:t>
      </w:r>
    </w:p>
    <w:p w14:paraId="7C7B6C42" w14:textId="77777777" w:rsidR="00307CAC" w:rsidRPr="00B27BCE" w:rsidRDefault="00307CAC" w:rsidP="007560CC">
      <w:pPr>
        <w:numPr>
          <w:ilvl w:val="0"/>
          <w:numId w:val="25"/>
        </w:numPr>
      </w:pPr>
      <w:r w:rsidRPr="00B27BCE">
        <w:t xml:space="preserve">Submit and maintain accurate information about your business with Workforce Solutions.  Changes in ownership, location, phone number, </w:t>
      </w:r>
      <w:r w:rsidR="00796D5D" w:rsidRPr="00B27BCE">
        <w:t xml:space="preserve">e-mail address(es), </w:t>
      </w:r>
      <w:r w:rsidRPr="00B27BCE">
        <w:t>licensing status, tax identification number, and bank accounts must be reported immediately.</w:t>
      </w:r>
    </w:p>
    <w:p w14:paraId="25F52008" w14:textId="197F3D55" w:rsidR="00307CAC" w:rsidRDefault="00307CAC" w:rsidP="007560CC">
      <w:pPr>
        <w:numPr>
          <w:ilvl w:val="0"/>
          <w:numId w:val="25"/>
        </w:numPr>
      </w:pPr>
      <w:r w:rsidRPr="00B27BCE">
        <w:t>Submit and maintain accurate and up</w:t>
      </w:r>
      <w:r w:rsidR="00383BE7">
        <w:t>-</w:t>
      </w:r>
      <w:r w:rsidRPr="00B27BCE">
        <w:t>to</w:t>
      </w:r>
      <w:r w:rsidR="00383BE7">
        <w:t>-</w:t>
      </w:r>
      <w:r w:rsidRPr="00B27BCE">
        <w:t>date information on staff members who are authorized to access Workforce Solutions</w:t>
      </w:r>
      <w:r w:rsidR="00EE0CDA">
        <w:t>’</w:t>
      </w:r>
      <w:r w:rsidRPr="00B27BCE">
        <w:t xml:space="preserve"> automated systems including Vendor Connection</w:t>
      </w:r>
      <w:r w:rsidR="006A3806">
        <w:t>.</w:t>
      </w:r>
    </w:p>
    <w:p w14:paraId="2197CE33" w14:textId="1331369E" w:rsidR="0075771B" w:rsidRPr="00B27BCE" w:rsidRDefault="00A46895" w:rsidP="007560CC">
      <w:pPr>
        <w:numPr>
          <w:ilvl w:val="0"/>
          <w:numId w:val="25"/>
        </w:numPr>
      </w:pPr>
      <w:r>
        <w:t xml:space="preserve">Receive a Form 2450 for all </w:t>
      </w:r>
      <w:r w:rsidR="00041B28">
        <w:t>childcare</w:t>
      </w:r>
      <w:r>
        <w:t xml:space="preserve"> authorizations prior to a</w:t>
      </w:r>
      <w:r w:rsidR="00D27F5F">
        <w:t>llowing children to attend care.</w:t>
      </w:r>
    </w:p>
    <w:p w14:paraId="27D4D315" w14:textId="3312FC48" w:rsidR="006633B8" w:rsidRDefault="006633B8" w:rsidP="006633B8">
      <w:pPr>
        <w:numPr>
          <w:ilvl w:val="0"/>
          <w:numId w:val="25"/>
        </w:numPr>
      </w:pPr>
      <w:r w:rsidRPr="00B27BCE">
        <w:lastRenderedPageBreak/>
        <w:t xml:space="preserve">Encourage parents to </w:t>
      </w:r>
      <w:r w:rsidR="006A3806">
        <w:t xml:space="preserve">report attendance </w:t>
      </w:r>
      <w:r w:rsidRPr="00B27BCE">
        <w:t xml:space="preserve">daily </w:t>
      </w:r>
      <w:r w:rsidR="006A3806">
        <w:t xml:space="preserve">using the vendor’s established attendance reporting process </w:t>
      </w:r>
      <w:r w:rsidRPr="00B27BCE">
        <w:t>to avoid excessive absences</w:t>
      </w:r>
      <w:r w:rsidR="00E55872" w:rsidRPr="00B27BCE">
        <w:t xml:space="preserve"> which could cause them to become ineligible for </w:t>
      </w:r>
      <w:r w:rsidR="00041B28">
        <w:t>childcare</w:t>
      </w:r>
      <w:r w:rsidR="00E55872" w:rsidRPr="00B27BCE">
        <w:t xml:space="preserve"> financial aid.</w:t>
      </w:r>
    </w:p>
    <w:p w14:paraId="2030B7B8" w14:textId="701C9D5D" w:rsidR="00307CAC" w:rsidRPr="00B27BCE" w:rsidRDefault="00307CAC" w:rsidP="007560CC">
      <w:pPr>
        <w:numPr>
          <w:ilvl w:val="0"/>
          <w:numId w:val="25"/>
        </w:numPr>
      </w:pPr>
      <w:r w:rsidRPr="00B27BCE">
        <w:t xml:space="preserve">Reconcile billing with Workforce Solutions </w:t>
      </w:r>
      <w:r w:rsidR="00EA4CBC">
        <w:t xml:space="preserve">no later than </w:t>
      </w:r>
      <w:r w:rsidRPr="00B27BCE">
        <w:t>the due dates listed in this Handbook.</w:t>
      </w:r>
    </w:p>
    <w:p w14:paraId="0804D927" w14:textId="766CB91A" w:rsidR="00796D5D" w:rsidRDefault="005B52CF" w:rsidP="007560CC">
      <w:pPr>
        <w:numPr>
          <w:ilvl w:val="0"/>
          <w:numId w:val="25"/>
        </w:numPr>
      </w:pPr>
      <w:r>
        <w:t>Providers</w:t>
      </w:r>
      <w:r w:rsidR="00380A0B">
        <w:t xml:space="preserve"> must notify </w:t>
      </w:r>
      <w:r w:rsidR="00796D5D">
        <w:t xml:space="preserve">Workforce Solutions </w:t>
      </w:r>
      <w:r w:rsidR="00F14C78">
        <w:t xml:space="preserve">regarding any discrepancies </w:t>
      </w:r>
      <w:r w:rsidR="009327D5">
        <w:t xml:space="preserve">with </w:t>
      </w:r>
      <w:r w:rsidR="009E6B15">
        <w:t>the service authorization immedi</w:t>
      </w:r>
      <w:r w:rsidR="00FA58EA">
        <w:t xml:space="preserve">ately </w:t>
      </w:r>
      <w:r w:rsidR="009827BC">
        <w:t xml:space="preserve">but no later than </w:t>
      </w:r>
      <w:r w:rsidR="002050F2">
        <w:t xml:space="preserve">three </w:t>
      </w:r>
      <w:r w:rsidR="00C709FA">
        <w:t>business</w:t>
      </w:r>
      <w:r w:rsidR="00FA6A5F">
        <w:t xml:space="preserve"> </w:t>
      </w:r>
      <w:r w:rsidR="00796D5D">
        <w:t>days of receiving the authorization</w:t>
      </w:r>
      <w:r w:rsidR="002618D9">
        <w:t>.</w:t>
      </w:r>
      <w:r w:rsidR="00796D5D">
        <w:t xml:space="preserve"> </w:t>
      </w:r>
    </w:p>
    <w:p w14:paraId="7C15D91D" w14:textId="77777777" w:rsidR="006A3806" w:rsidRDefault="006A3806" w:rsidP="006A3806">
      <w:pPr>
        <w:numPr>
          <w:ilvl w:val="0"/>
          <w:numId w:val="25"/>
        </w:numPr>
      </w:pPr>
      <w:r>
        <w:t xml:space="preserve">Notify Workforce Solutions through Vendor Connection by the next business day when a child has </w:t>
      </w:r>
      <w:r w:rsidRPr="005353CB">
        <w:t>five (5) consecutive absences regardless of the reason for absence</w:t>
      </w:r>
      <w:r>
        <w:t>.</w:t>
      </w:r>
    </w:p>
    <w:p w14:paraId="6D373753" w14:textId="77777777" w:rsidR="006A3806" w:rsidRPr="00976C6E" w:rsidRDefault="006A3806" w:rsidP="006A3806">
      <w:pPr>
        <w:pStyle w:val="ListParagraph"/>
        <w:numPr>
          <w:ilvl w:val="0"/>
          <w:numId w:val="25"/>
        </w:numPr>
        <w:spacing w:after="0"/>
        <w:rPr>
          <w:rFonts w:cs="Segoe UI"/>
        </w:rPr>
      </w:pPr>
      <w:r w:rsidRPr="003052DE">
        <w:rPr>
          <w:rFonts w:ascii="Garamond" w:hAnsi="Garamond" w:cs="Segoe UI"/>
        </w:rPr>
        <w:t>Providers are not required to report attendance each day for each child.</w:t>
      </w:r>
    </w:p>
    <w:p w14:paraId="0451EC2B" w14:textId="1DAEC82E" w:rsidR="006A3806" w:rsidRDefault="006A3806" w:rsidP="006A3806">
      <w:pPr>
        <w:numPr>
          <w:ilvl w:val="0"/>
          <w:numId w:val="25"/>
        </w:numPr>
      </w:pPr>
      <w:r w:rsidRPr="00B27BCE">
        <w:t xml:space="preserve">Report to Workforce Solutions </w:t>
      </w:r>
      <w:r w:rsidR="00C805AB">
        <w:t xml:space="preserve">if a child(ren) doesn’t </w:t>
      </w:r>
      <w:r w:rsidR="007E07C0">
        <w:t xml:space="preserve">start </w:t>
      </w:r>
      <w:r>
        <w:t>attending your facility</w:t>
      </w:r>
      <w:r w:rsidR="007E07C0">
        <w:t xml:space="preserve"> by the 5</w:t>
      </w:r>
      <w:r w:rsidR="007E07C0" w:rsidRPr="009E09BC">
        <w:rPr>
          <w:vertAlign w:val="superscript"/>
        </w:rPr>
        <w:t>th</w:t>
      </w:r>
      <w:r w:rsidR="007E07C0">
        <w:t xml:space="preserve"> day of authorization</w:t>
      </w:r>
      <w:r>
        <w:t xml:space="preserve">. </w:t>
      </w:r>
    </w:p>
    <w:p w14:paraId="3D0B4F56" w14:textId="6C7B0D5F" w:rsidR="00307CAC" w:rsidRPr="00B27BCE" w:rsidRDefault="00307CAC" w:rsidP="007560CC">
      <w:pPr>
        <w:numPr>
          <w:ilvl w:val="0"/>
          <w:numId w:val="25"/>
        </w:numPr>
      </w:pPr>
      <w:r w:rsidRPr="00B27BCE">
        <w:t xml:space="preserve">Collect the assessed parent share of cost </w:t>
      </w:r>
      <w:r w:rsidR="00227DDF" w:rsidRPr="00B27BCE">
        <w:t xml:space="preserve">(parent fee) </w:t>
      </w:r>
      <w:r w:rsidRPr="00B27BCE">
        <w:t xml:space="preserve">from the parent before rendering the service.  </w:t>
      </w:r>
      <w:r w:rsidR="00AE721F" w:rsidRPr="00B27BCE">
        <w:t xml:space="preserve">Vendors </w:t>
      </w:r>
      <w:r w:rsidR="00991785">
        <w:t>may</w:t>
      </w:r>
      <w:r w:rsidR="00AE721F" w:rsidRPr="00B27BCE">
        <w:t xml:space="preserve"> end care</w:t>
      </w:r>
      <w:r w:rsidR="0074344B" w:rsidRPr="00B27BCE">
        <w:t xml:space="preserve"> at their facility </w:t>
      </w:r>
      <w:r w:rsidR="00AE721F" w:rsidRPr="00B27BCE">
        <w:t xml:space="preserve">for failure to pay </w:t>
      </w:r>
      <w:r w:rsidR="004B5500">
        <w:t xml:space="preserve">the </w:t>
      </w:r>
      <w:r w:rsidR="00AE721F" w:rsidRPr="00B27BCE">
        <w:t>parent share of cost amount</w:t>
      </w:r>
      <w:r w:rsidRPr="00B27BCE">
        <w:t xml:space="preserve">, report them to Workforce Solutions using the </w:t>
      </w:r>
      <w:r w:rsidR="00D2501A" w:rsidRPr="00B27BCE">
        <w:t>Vendor Connection</w:t>
      </w:r>
      <w:r w:rsidRPr="00B27BCE">
        <w:t xml:space="preserve"> </w:t>
      </w:r>
      <w:r w:rsidR="00F4252E">
        <w:t>portal</w:t>
      </w:r>
      <w:r w:rsidR="00227DDF" w:rsidRPr="00B27BCE">
        <w:t xml:space="preserve"> </w:t>
      </w:r>
      <w:r w:rsidRPr="00B27BCE">
        <w:t xml:space="preserve">or </w:t>
      </w:r>
      <w:r w:rsidR="00E76569">
        <w:t xml:space="preserve">by submitting </w:t>
      </w:r>
      <w:r w:rsidR="00227DDF" w:rsidRPr="00B27BCE">
        <w:t xml:space="preserve">the </w:t>
      </w:r>
      <w:r w:rsidR="00E76569">
        <w:t xml:space="preserve">Refusal of </w:t>
      </w:r>
      <w:r w:rsidR="004A590D">
        <w:t xml:space="preserve">Care </w:t>
      </w:r>
      <w:r w:rsidR="004A590D" w:rsidRPr="00B27BCE">
        <w:t>form</w:t>
      </w:r>
      <w:r w:rsidRPr="00B27BCE">
        <w:t xml:space="preserve"> from </w:t>
      </w:r>
      <w:r w:rsidR="00227DDF" w:rsidRPr="00B27BCE">
        <w:t xml:space="preserve">the </w:t>
      </w:r>
      <w:r w:rsidRPr="00B27BCE">
        <w:t>Workforce Solutions website.</w:t>
      </w:r>
      <w:r w:rsidR="00AE721F" w:rsidRPr="00B27BCE">
        <w:t xml:space="preserve">  Workforce Solutions will </w:t>
      </w:r>
      <w:r w:rsidR="00834591" w:rsidRPr="00B27BCE">
        <w:t>end authorization</w:t>
      </w:r>
      <w:r w:rsidR="00B36C75" w:rsidRPr="00B27BCE">
        <w:t xml:space="preserve"> for the </w:t>
      </w:r>
      <w:r w:rsidR="00AE721F" w:rsidRPr="00B27BCE">
        <w:t>child(ren)</w:t>
      </w:r>
      <w:r w:rsidR="00B36C75" w:rsidRPr="00B27BCE">
        <w:t xml:space="preserve"> attendance at the </w:t>
      </w:r>
      <w:r w:rsidR="00AE721F" w:rsidRPr="00B27BCE">
        <w:t>facility.</w:t>
      </w:r>
    </w:p>
    <w:p w14:paraId="759CD799" w14:textId="5424085B" w:rsidR="006A3806" w:rsidRPr="00B27BCE" w:rsidRDefault="00307CAC" w:rsidP="006A3806">
      <w:pPr>
        <w:numPr>
          <w:ilvl w:val="0"/>
          <w:numId w:val="25"/>
        </w:numPr>
      </w:pPr>
      <w:r w:rsidRPr="00B27BCE">
        <w:t>Wait for reimbursement from Workforce Solutions instead of charging the parent directly</w:t>
      </w:r>
      <w:r w:rsidR="006A3806" w:rsidRPr="006A3806">
        <w:t xml:space="preserve"> </w:t>
      </w:r>
      <w:r w:rsidR="006A3806">
        <w:t>for agreed upon reimbursement rates</w:t>
      </w:r>
      <w:r w:rsidR="006A3806" w:rsidRPr="00B27BCE">
        <w:t>.</w:t>
      </w:r>
    </w:p>
    <w:p w14:paraId="7CAEB2AE" w14:textId="0CFCF982" w:rsidR="00307CAC" w:rsidRPr="00B27BCE" w:rsidRDefault="00307CAC" w:rsidP="007560CC">
      <w:pPr>
        <w:numPr>
          <w:ilvl w:val="0"/>
          <w:numId w:val="25"/>
        </w:numPr>
      </w:pPr>
      <w:r w:rsidRPr="00B27BCE">
        <w:t xml:space="preserve">Report all earnings from reimbursement for </w:t>
      </w:r>
      <w:r w:rsidR="00041B28">
        <w:t>childcare</w:t>
      </w:r>
      <w:r w:rsidRPr="00B27BCE">
        <w:t xml:space="preserve"> services to the Internal Revenue Service (IRS) at the end of each year and pay appropriate taxes.</w:t>
      </w:r>
    </w:p>
    <w:p w14:paraId="5509A822" w14:textId="5FFCB037" w:rsidR="00307CAC" w:rsidRPr="00B27BCE" w:rsidRDefault="00307CAC" w:rsidP="007560CC">
      <w:pPr>
        <w:numPr>
          <w:ilvl w:val="0"/>
          <w:numId w:val="25"/>
        </w:numPr>
      </w:pPr>
      <w:r w:rsidRPr="00B27BCE">
        <w:t xml:space="preserve">Report all earnings from reimbursements of </w:t>
      </w:r>
      <w:r w:rsidR="00041B28">
        <w:t>childcare</w:t>
      </w:r>
      <w:r w:rsidRPr="00B27BCE">
        <w:t xml:space="preserve"> services to the Texas Department of Human Services, if applicable.  </w:t>
      </w:r>
    </w:p>
    <w:p w14:paraId="594CEE06" w14:textId="77777777" w:rsidR="00307CAC" w:rsidRPr="005C31B1" w:rsidRDefault="00307CAC" w:rsidP="007560CC">
      <w:pPr>
        <w:pStyle w:val="Heading1"/>
        <w:rPr>
          <w:rFonts w:ascii="Garamond" w:hAnsi="Garamond"/>
          <w:highlight w:val="yellow"/>
        </w:rPr>
      </w:pPr>
      <w:bookmarkStart w:id="40" w:name="_Toc225157475"/>
      <w:bookmarkStart w:id="41" w:name="_Toc242641362"/>
      <w:bookmarkStart w:id="42" w:name="_Toc307331307"/>
      <w:r w:rsidRPr="005C31B1">
        <w:rPr>
          <w:rFonts w:ascii="Garamond" w:hAnsi="Garamond"/>
          <w:highlight w:val="yellow"/>
        </w:rPr>
        <w:t>INDEPENDEN</w:t>
      </w:r>
      <w:r w:rsidR="00B04ED1" w:rsidRPr="005C31B1">
        <w:rPr>
          <w:rFonts w:ascii="Garamond" w:hAnsi="Garamond"/>
          <w:highlight w:val="yellow"/>
        </w:rPr>
        <w:t xml:space="preserve">T </w:t>
      </w:r>
      <w:r w:rsidRPr="005C31B1">
        <w:rPr>
          <w:rFonts w:ascii="Garamond" w:hAnsi="Garamond"/>
          <w:highlight w:val="yellow"/>
        </w:rPr>
        <w:t>C</w:t>
      </w:r>
      <w:bookmarkEnd w:id="40"/>
      <w:bookmarkEnd w:id="41"/>
      <w:bookmarkEnd w:id="42"/>
      <w:r w:rsidR="00B04ED1" w:rsidRPr="005C31B1">
        <w:rPr>
          <w:rFonts w:ascii="Garamond" w:hAnsi="Garamond"/>
          <w:highlight w:val="yellow"/>
        </w:rPr>
        <w:t>ONTRACTOR</w:t>
      </w:r>
    </w:p>
    <w:p w14:paraId="231FA3ED" w14:textId="61418059" w:rsidR="00BA5183" w:rsidRPr="005C31B1" w:rsidRDefault="00A700C7" w:rsidP="00BA5183">
      <w:pPr>
        <w:pStyle w:val="NoSpacing"/>
        <w:rPr>
          <w:highlight w:val="yellow"/>
        </w:rPr>
      </w:pPr>
      <w:r w:rsidRPr="005C31B1">
        <w:rPr>
          <w:highlight w:val="yellow"/>
        </w:rPr>
        <w:t>Childcare</w:t>
      </w:r>
      <w:r w:rsidR="00BA5183" w:rsidRPr="005C31B1">
        <w:rPr>
          <w:highlight w:val="yellow"/>
        </w:rPr>
        <w:t xml:space="preserve"> vendors are not employees of Workforce Solutions but are independent contractors. Workforce Solutions will reimburse vendors up to the maximum rate per day per child. Workforce Solutions pays for up to 12 hours of care per day based on parent’s need. Vendors are not allowed to charge the customer for hours of care that Workforce Solutions will pay. The </w:t>
      </w:r>
      <w:r w:rsidRPr="005C31B1">
        <w:rPr>
          <w:highlight w:val="yellow"/>
        </w:rPr>
        <w:t>childcare</w:t>
      </w:r>
      <w:r w:rsidR="00BA5183" w:rsidRPr="005C31B1">
        <w:rPr>
          <w:highlight w:val="yellow"/>
        </w:rPr>
        <w:t xml:space="preserve"> vendor’s policies for providing </w:t>
      </w:r>
      <w:r w:rsidR="00206D3A" w:rsidRPr="005C31B1">
        <w:rPr>
          <w:highlight w:val="yellow"/>
        </w:rPr>
        <w:t>childcare</w:t>
      </w:r>
      <w:r w:rsidR="00BA5183" w:rsidRPr="005C31B1">
        <w:rPr>
          <w:highlight w:val="yellow"/>
        </w:rPr>
        <w:t xml:space="preserve"> are between the parent and the vendor and are not dictated by Workforce Solutions.</w:t>
      </w:r>
    </w:p>
    <w:p w14:paraId="4D2CD2D8" w14:textId="77777777" w:rsidR="00BA5183" w:rsidRPr="005C31B1" w:rsidRDefault="00BA5183" w:rsidP="00BA5183">
      <w:pPr>
        <w:pStyle w:val="NoSpacing"/>
        <w:rPr>
          <w:highlight w:val="yellow"/>
        </w:rPr>
      </w:pPr>
    </w:p>
    <w:p w14:paraId="0FE08CB3" w14:textId="125BCEDA" w:rsidR="00BA5183" w:rsidRPr="005C31B1" w:rsidRDefault="00BA5183" w:rsidP="00BA5183">
      <w:pPr>
        <w:pStyle w:val="NoSpacing"/>
        <w:rPr>
          <w:highlight w:val="yellow"/>
        </w:rPr>
      </w:pPr>
      <w:r w:rsidRPr="005C31B1">
        <w:rPr>
          <w:highlight w:val="yellow"/>
        </w:rPr>
        <w:t xml:space="preserve">Reimbursements from Workforce Solutions to </w:t>
      </w:r>
      <w:r w:rsidR="00A700C7" w:rsidRPr="005C31B1">
        <w:rPr>
          <w:highlight w:val="yellow"/>
        </w:rPr>
        <w:t>childcare</w:t>
      </w:r>
      <w:r w:rsidRPr="005C31B1">
        <w:rPr>
          <w:highlight w:val="yellow"/>
        </w:rPr>
        <w:t xml:space="preserve"> vendors are considered earnings and must be reported to the appropriate agencies. </w:t>
      </w:r>
      <w:r w:rsidR="00A700C7" w:rsidRPr="005C31B1">
        <w:rPr>
          <w:highlight w:val="yellow"/>
        </w:rPr>
        <w:t>Childcare</w:t>
      </w:r>
      <w:r w:rsidRPr="005C31B1">
        <w:rPr>
          <w:highlight w:val="yellow"/>
        </w:rPr>
        <w:t xml:space="preserve"> vendors receiving government assistance such as TANF, Food Stamps, or SSI must report their </w:t>
      </w:r>
      <w:r w:rsidR="00206D3A" w:rsidRPr="005C31B1">
        <w:rPr>
          <w:highlight w:val="yellow"/>
        </w:rPr>
        <w:t>childcare</w:t>
      </w:r>
      <w:r w:rsidRPr="005C31B1">
        <w:rPr>
          <w:highlight w:val="yellow"/>
        </w:rPr>
        <w:t xml:space="preserve"> earnings to the Texas Department of Human Services.</w:t>
      </w:r>
    </w:p>
    <w:p w14:paraId="0F69D2DB" w14:textId="77777777" w:rsidR="00BA5183" w:rsidRPr="005C31B1" w:rsidRDefault="00BA5183" w:rsidP="00BA5183">
      <w:pPr>
        <w:pStyle w:val="NoSpacing"/>
        <w:rPr>
          <w:highlight w:val="yellow"/>
        </w:rPr>
      </w:pPr>
    </w:p>
    <w:p w14:paraId="34825B16" w14:textId="32D0B1BA" w:rsidR="00BA5183" w:rsidRPr="00BA5183" w:rsidRDefault="00BA5183" w:rsidP="00BA5183">
      <w:pPr>
        <w:pStyle w:val="NoSpacing"/>
      </w:pPr>
      <w:r w:rsidRPr="005C31B1">
        <w:rPr>
          <w:highlight w:val="yellow"/>
        </w:rPr>
        <w:t xml:space="preserve">Workforce Solutions will not withhold any taxes from the reimbursement </w:t>
      </w:r>
      <w:r w:rsidR="00A700C7" w:rsidRPr="005C31B1">
        <w:rPr>
          <w:highlight w:val="yellow"/>
        </w:rPr>
        <w:t>childcare</w:t>
      </w:r>
      <w:r w:rsidRPr="005C31B1">
        <w:rPr>
          <w:highlight w:val="yellow"/>
        </w:rPr>
        <w:t xml:space="preserve"> vendors receive for providing </w:t>
      </w:r>
      <w:r w:rsidR="00206D3A" w:rsidRPr="005C31B1">
        <w:rPr>
          <w:highlight w:val="yellow"/>
        </w:rPr>
        <w:t>childcare</w:t>
      </w:r>
      <w:r w:rsidRPr="005C31B1">
        <w:rPr>
          <w:highlight w:val="yellow"/>
        </w:rPr>
        <w:t xml:space="preserve"> services unless directed by the Internal Revenue Service (IRS). It is the sole responsibility of the </w:t>
      </w:r>
      <w:r w:rsidR="00206D3A" w:rsidRPr="005C31B1">
        <w:rPr>
          <w:highlight w:val="yellow"/>
        </w:rPr>
        <w:t>childcare</w:t>
      </w:r>
      <w:r w:rsidRPr="005C31B1">
        <w:rPr>
          <w:highlight w:val="yellow"/>
        </w:rPr>
        <w:t xml:space="preserve"> vendor to report earnings in the </w:t>
      </w:r>
      <w:r w:rsidR="008C62F4" w:rsidRPr="005C31B1">
        <w:rPr>
          <w:highlight w:val="yellow"/>
        </w:rPr>
        <w:t>childcare</w:t>
      </w:r>
      <w:r w:rsidRPr="005C31B1">
        <w:rPr>
          <w:highlight w:val="yellow"/>
        </w:rPr>
        <w:t xml:space="preserve"> vendor’s annual tax return.</w:t>
      </w:r>
    </w:p>
    <w:p w14:paraId="23B2B990" w14:textId="77777777" w:rsidR="00307CAC" w:rsidRPr="00B27BCE" w:rsidRDefault="00307CAC" w:rsidP="007560CC">
      <w:pPr>
        <w:pStyle w:val="Heading1"/>
        <w:rPr>
          <w:rFonts w:ascii="Garamond" w:hAnsi="Garamond"/>
        </w:rPr>
      </w:pPr>
      <w:bookmarkStart w:id="43" w:name="_Toc225157476"/>
      <w:bookmarkStart w:id="44" w:name="_Toc242641363"/>
      <w:bookmarkStart w:id="45" w:name="_Toc307331308"/>
      <w:r w:rsidRPr="00B27BCE">
        <w:rPr>
          <w:rFonts w:ascii="Garamond" w:hAnsi="Garamond"/>
        </w:rPr>
        <w:t>SERVICE AUTHORIZATION/REFERRAL</w:t>
      </w:r>
      <w:bookmarkEnd w:id="43"/>
      <w:bookmarkEnd w:id="44"/>
      <w:bookmarkEnd w:id="45"/>
    </w:p>
    <w:p w14:paraId="3E058F7F" w14:textId="339CF168" w:rsidR="00BE5AF3" w:rsidRPr="00B27BCE" w:rsidRDefault="00BE5AF3" w:rsidP="00BE5AF3">
      <w:r w:rsidRPr="00B27BCE">
        <w:t xml:space="preserve">Children must be authorized for </w:t>
      </w:r>
      <w:r w:rsidR="00041B28">
        <w:t>childcare</w:t>
      </w:r>
      <w:r w:rsidRPr="00B27BCE">
        <w:t xml:space="preserve"> financial aid at a specific vendor location before Workforce Solutions will pay for the services.  Workforce Solutions staff are responsible for referring (authorizing) children for services at specific vendor locations in Workforce Solutions’ computer system</w:t>
      </w:r>
      <w:r w:rsidR="000872D1">
        <w:t xml:space="preserve"> based on parent choice</w:t>
      </w:r>
      <w:r w:rsidRPr="00B27BCE">
        <w:t xml:space="preserve">.  </w:t>
      </w:r>
      <w:r w:rsidRPr="005E57E0">
        <w:t xml:space="preserve">The Form 2450 is our official notification to the provider authorizing or discontinuing care.  Workforce Solutions will send a completed Form 2450 via email or mail to the </w:t>
      </w:r>
      <w:r w:rsidR="00041B28">
        <w:t>childcare</w:t>
      </w:r>
      <w:r w:rsidRPr="005E57E0">
        <w:t xml:space="preserve"> vendor and give the vendor a courtesy to call to let them know the 2450 was sent.  The 2450 contains the referral </w:t>
      </w:r>
      <w:r w:rsidRPr="005E57E0">
        <w:lastRenderedPageBreak/>
        <w:t xml:space="preserve">information and validation code.  </w:t>
      </w:r>
      <w:r w:rsidRPr="00B27BCE">
        <w:t>Th</w:t>
      </w:r>
      <w:r w:rsidR="00614A2A">
        <w:t>e</w:t>
      </w:r>
      <w:r w:rsidRPr="00B27BCE">
        <w:t xml:space="preserve"> </w:t>
      </w:r>
      <w:r w:rsidR="004270AF">
        <w:t>authorization</w:t>
      </w:r>
      <w:r w:rsidRPr="00B27BCE">
        <w:t xml:space="preserve"> is</w:t>
      </w:r>
      <w:r>
        <w:t xml:space="preserve"> also</w:t>
      </w:r>
      <w:r w:rsidRPr="00B27BCE">
        <w:t xml:space="preserve"> available directly to vendors </w:t>
      </w:r>
      <w:r w:rsidR="00300DD9">
        <w:t>i</w:t>
      </w:r>
      <w:r w:rsidRPr="00B27BCE">
        <w:t xml:space="preserve">n the Vendor Connection </w:t>
      </w:r>
      <w:r w:rsidR="00300DD9">
        <w:t>portal</w:t>
      </w:r>
      <w:r w:rsidRPr="00B27BCE">
        <w:t xml:space="preserve">.  </w:t>
      </w:r>
    </w:p>
    <w:p w14:paraId="111BAF47" w14:textId="228AAE01" w:rsidR="00307CAC" w:rsidRPr="00B27BCE" w:rsidRDefault="00307CAC" w:rsidP="007560CC">
      <w:r w:rsidRPr="00B27BCE">
        <w:t xml:space="preserve">Workforce Solutions will not pay for services without a valid </w:t>
      </w:r>
      <w:r w:rsidR="004E6248">
        <w:t xml:space="preserve">2450 </w:t>
      </w:r>
      <w:r w:rsidR="00AA6951">
        <w:t xml:space="preserve">service </w:t>
      </w:r>
      <w:r w:rsidRPr="00B27BCE">
        <w:t xml:space="preserve">authorization.  </w:t>
      </w:r>
      <w:r w:rsidR="001402FA" w:rsidRPr="00B27BCE">
        <w:t>V</w:t>
      </w:r>
      <w:r w:rsidR="00A47B59" w:rsidRPr="00B27BCE">
        <w:t>endor</w:t>
      </w:r>
      <w:r w:rsidRPr="00B27BCE">
        <w:t xml:space="preserve">s that accept children for care without a valid authorization from Workforce Solutions staff do so at their own risk, and any request for payment for such care should be directed to the parent, not Workforce Solutions.  </w:t>
      </w:r>
    </w:p>
    <w:p w14:paraId="6E1FFAC0" w14:textId="77777777" w:rsidR="00307CAC" w:rsidRPr="00B27BCE" w:rsidRDefault="00307CAC" w:rsidP="007560CC">
      <w:pPr>
        <w:pStyle w:val="Heading2"/>
        <w:rPr>
          <w:rFonts w:ascii="Garamond" w:hAnsi="Garamond"/>
        </w:rPr>
      </w:pPr>
      <w:bookmarkStart w:id="46" w:name="_Toc225157477"/>
      <w:bookmarkStart w:id="47" w:name="_Toc242641364"/>
      <w:bookmarkStart w:id="48" w:name="_Toc307331309"/>
      <w:r w:rsidRPr="00B27BCE">
        <w:rPr>
          <w:rFonts w:ascii="Garamond" w:hAnsi="Garamond"/>
        </w:rPr>
        <w:t>Days of Care</w:t>
      </w:r>
      <w:bookmarkEnd w:id="46"/>
      <w:bookmarkEnd w:id="47"/>
      <w:bookmarkEnd w:id="48"/>
    </w:p>
    <w:p w14:paraId="5BE38E49" w14:textId="77777777" w:rsidR="00307CAC" w:rsidRPr="00B27BCE" w:rsidRDefault="00307CAC" w:rsidP="007560CC">
      <w:r w:rsidRPr="00B27BCE">
        <w:t xml:space="preserve">Care is authorized for specific days of the week.  For example, if the parent works Monday through Thursday, care will be authorized and paid for </w:t>
      </w:r>
      <w:r w:rsidR="00C27B9E" w:rsidRPr="00B27BCE">
        <w:t xml:space="preserve">only </w:t>
      </w:r>
      <w:r w:rsidRPr="00B27BCE">
        <w:t xml:space="preserve">on those days of the week, and care will not be authorized on Friday.  </w:t>
      </w:r>
    </w:p>
    <w:p w14:paraId="43D66E25" w14:textId="78442FB6" w:rsidR="00307CAC" w:rsidRPr="00B27BCE" w:rsidRDefault="00307CAC" w:rsidP="007560CC">
      <w:r w:rsidRPr="00B27BCE">
        <w:t>In some circumstances</w:t>
      </w:r>
      <w:r w:rsidR="00BA7796">
        <w:t>,</w:t>
      </w:r>
      <w:r w:rsidRPr="00B27BCE">
        <w:t xml:space="preserve"> care will be authorized for a specific number of days at any time during the week.  For example, care might be authorized any </w:t>
      </w:r>
      <w:r w:rsidR="00227DDF" w:rsidRPr="00B27BCE">
        <w:t>five</w:t>
      </w:r>
      <w:r w:rsidRPr="00B27BCE">
        <w:t xml:space="preserve"> days of the week.  This means the parent </w:t>
      </w:r>
      <w:r w:rsidR="00991785">
        <w:t>may</w:t>
      </w:r>
      <w:r w:rsidRPr="00B27BCE">
        <w:t xml:space="preserve"> report attendance for any day of the week, but only for a total of </w:t>
      </w:r>
      <w:r w:rsidR="00227DDF" w:rsidRPr="00B27BCE">
        <w:t>five</w:t>
      </w:r>
      <w:r w:rsidRPr="00B27BCE">
        <w:t xml:space="preserve"> days each week.</w:t>
      </w:r>
    </w:p>
    <w:p w14:paraId="144C634D" w14:textId="1761C00F" w:rsidR="00307CAC" w:rsidRPr="00B27BCE" w:rsidRDefault="00514E5B" w:rsidP="007560CC">
      <w:pPr>
        <w:pStyle w:val="Heading2"/>
        <w:rPr>
          <w:rFonts w:ascii="Garamond" w:hAnsi="Garamond"/>
        </w:rPr>
      </w:pPr>
      <w:bookmarkStart w:id="49" w:name="_Toc225157478"/>
      <w:bookmarkStart w:id="50" w:name="_Toc242641365"/>
      <w:bookmarkStart w:id="51" w:name="_Toc307331310"/>
      <w:r w:rsidRPr="00B27BCE">
        <w:rPr>
          <w:rFonts w:ascii="Garamond" w:hAnsi="Garamond"/>
        </w:rPr>
        <w:t>Child</w:t>
      </w:r>
      <w:r w:rsidR="007C4F7C">
        <w:rPr>
          <w:rFonts w:ascii="Garamond" w:hAnsi="Garamond"/>
        </w:rPr>
        <w:t>’</w:t>
      </w:r>
      <w:r w:rsidRPr="00B27BCE">
        <w:rPr>
          <w:rFonts w:ascii="Garamond" w:hAnsi="Garamond"/>
        </w:rPr>
        <w:t>s</w:t>
      </w:r>
      <w:r w:rsidR="00307CAC" w:rsidRPr="00B27BCE">
        <w:rPr>
          <w:rFonts w:ascii="Garamond" w:hAnsi="Garamond"/>
        </w:rPr>
        <w:t xml:space="preserve"> </w:t>
      </w:r>
      <w:r w:rsidR="00996ACB">
        <w:rPr>
          <w:rFonts w:ascii="Garamond" w:hAnsi="Garamond"/>
        </w:rPr>
        <w:t>A</w:t>
      </w:r>
      <w:r w:rsidR="00307CAC" w:rsidRPr="00B27BCE">
        <w:rPr>
          <w:rFonts w:ascii="Garamond" w:hAnsi="Garamond"/>
        </w:rPr>
        <w:t>ge</w:t>
      </w:r>
      <w:bookmarkEnd w:id="49"/>
      <w:bookmarkEnd w:id="50"/>
      <w:bookmarkEnd w:id="51"/>
    </w:p>
    <w:p w14:paraId="38065669" w14:textId="6AE763F5" w:rsidR="00F323DE" w:rsidRPr="00B27BCE" w:rsidRDefault="00307CAC" w:rsidP="00795BCC">
      <w:r w:rsidRPr="00B27BCE">
        <w:t>Children are authorized and paid at different rates based on their age.  Children under the age of 13 are eligible to receive Workforce Solutions services</w:t>
      </w:r>
      <w:r w:rsidR="00607658" w:rsidRPr="00B27BCE">
        <w:t>.  C</w:t>
      </w:r>
      <w:r w:rsidRPr="00B27BCE">
        <w:t xml:space="preserve">hildren </w:t>
      </w:r>
      <w:r w:rsidR="00607658" w:rsidRPr="00B27BCE">
        <w:t xml:space="preserve">who turn </w:t>
      </w:r>
      <w:r w:rsidRPr="00B27BCE">
        <w:t>13</w:t>
      </w:r>
      <w:r w:rsidR="00607658" w:rsidRPr="00B27BCE">
        <w:t xml:space="preserve"> during the authorization period may continue to receive care contingent on the vendor’s policy</w:t>
      </w:r>
      <w:r w:rsidR="00F8714F">
        <w:t xml:space="preserve"> and the </w:t>
      </w:r>
      <w:r w:rsidR="00F362C6">
        <w:t xml:space="preserve">age range the vendor </w:t>
      </w:r>
      <w:r w:rsidR="00834591">
        <w:t>can</w:t>
      </w:r>
      <w:r w:rsidR="00F362C6">
        <w:t xml:space="preserve"> serve according to </w:t>
      </w:r>
      <w:r w:rsidR="00834591">
        <w:t>DFPS.</w:t>
      </w:r>
      <w:r w:rsidR="00607658" w:rsidRPr="00B27BCE">
        <w:t xml:space="preserve"> Children with disabilities may be authorized </w:t>
      </w:r>
      <w:r w:rsidR="00063D00">
        <w:t>up to</w:t>
      </w:r>
      <w:r w:rsidR="00063D00" w:rsidRPr="00B27BCE">
        <w:t xml:space="preserve"> </w:t>
      </w:r>
      <w:r w:rsidR="00607658" w:rsidRPr="00B27BCE">
        <w:t xml:space="preserve">age 19. </w:t>
      </w:r>
      <w:r w:rsidRPr="00B27BCE">
        <w:t xml:space="preserve"> The following age definitions are used by Workforce Solutions for determining at which rate </w:t>
      </w:r>
      <w:r w:rsidR="00C27B9E" w:rsidRPr="00B27BCE">
        <w:t xml:space="preserve">reimbursement is paid for </w:t>
      </w:r>
      <w:r w:rsidRPr="00B27BCE">
        <w:t>each child:</w:t>
      </w:r>
      <w:r w:rsidR="00F323DE">
        <w:br/>
      </w:r>
    </w:p>
    <w:tbl>
      <w:tblPr>
        <w:tblW w:w="378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980"/>
      </w:tblGrid>
      <w:tr w:rsidR="00307CAC" w:rsidRPr="00E47413" w14:paraId="7D9ED0F5" w14:textId="77777777" w:rsidTr="00B14BF7">
        <w:tc>
          <w:tcPr>
            <w:tcW w:w="1800" w:type="dxa"/>
            <w:vAlign w:val="center"/>
          </w:tcPr>
          <w:p w14:paraId="3F52A2B5" w14:textId="77777777" w:rsidR="00307CAC" w:rsidRPr="00B27BCE" w:rsidRDefault="00307CAC" w:rsidP="00795BCC">
            <w:pPr>
              <w:rPr>
                <w:b/>
              </w:rPr>
            </w:pPr>
            <w:r w:rsidRPr="00B27BCE">
              <w:rPr>
                <w:b/>
              </w:rPr>
              <w:t>Age Group</w:t>
            </w:r>
          </w:p>
        </w:tc>
        <w:tc>
          <w:tcPr>
            <w:tcW w:w="1980" w:type="dxa"/>
            <w:vAlign w:val="center"/>
          </w:tcPr>
          <w:p w14:paraId="6038C9B3" w14:textId="77777777" w:rsidR="00307CAC" w:rsidRPr="00B27BCE" w:rsidRDefault="00307CAC" w:rsidP="00795BCC">
            <w:pPr>
              <w:rPr>
                <w:b/>
              </w:rPr>
            </w:pPr>
            <w:smartTag w:uri="urn:schemas-microsoft-com:office:smarttags" w:element="place">
              <w:smartTag w:uri="urn:schemas-microsoft-com:office:smarttags" w:element="PlaceName">
                <w:r w:rsidRPr="00B27BCE">
                  <w:rPr>
                    <w:b/>
                  </w:rPr>
                  <w:t>Age</w:t>
                </w:r>
              </w:smartTag>
              <w:r w:rsidRPr="00B27BCE">
                <w:rPr>
                  <w:b/>
                </w:rPr>
                <w:t xml:space="preserve"> </w:t>
              </w:r>
              <w:smartTag w:uri="urn:schemas-microsoft-com:office:smarttags" w:element="PlaceType">
                <w:r w:rsidRPr="00B27BCE">
                  <w:rPr>
                    <w:b/>
                  </w:rPr>
                  <w:t>Range</w:t>
                </w:r>
              </w:smartTag>
            </w:smartTag>
          </w:p>
        </w:tc>
      </w:tr>
      <w:tr w:rsidR="00307CAC" w:rsidRPr="00E47413" w14:paraId="1FEF08F5" w14:textId="77777777" w:rsidTr="00B14BF7">
        <w:tc>
          <w:tcPr>
            <w:tcW w:w="1800" w:type="dxa"/>
            <w:vAlign w:val="center"/>
          </w:tcPr>
          <w:p w14:paraId="50C34DA6" w14:textId="77777777" w:rsidR="00307CAC" w:rsidRPr="00B27BCE" w:rsidRDefault="00307CAC" w:rsidP="00795BCC">
            <w:r w:rsidRPr="00B27BCE">
              <w:t>Infant</w:t>
            </w:r>
          </w:p>
        </w:tc>
        <w:tc>
          <w:tcPr>
            <w:tcW w:w="1980" w:type="dxa"/>
            <w:vAlign w:val="center"/>
          </w:tcPr>
          <w:p w14:paraId="6F86C2E0" w14:textId="77777777" w:rsidR="00307CAC" w:rsidRPr="00B27BCE" w:rsidRDefault="00307CAC" w:rsidP="00795BCC">
            <w:r w:rsidRPr="00B27BCE">
              <w:t>0 – 17 Months</w:t>
            </w:r>
          </w:p>
        </w:tc>
      </w:tr>
      <w:tr w:rsidR="00307CAC" w:rsidRPr="00E47413" w14:paraId="3E711E65" w14:textId="77777777" w:rsidTr="00B14BF7">
        <w:tc>
          <w:tcPr>
            <w:tcW w:w="1800" w:type="dxa"/>
            <w:vAlign w:val="center"/>
          </w:tcPr>
          <w:p w14:paraId="303762F7" w14:textId="77777777" w:rsidR="00307CAC" w:rsidRPr="00B27BCE" w:rsidRDefault="00307CAC" w:rsidP="00795BCC">
            <w:r w:rsidRPr="00B27BCE">
              <w:t>Toddler</w:t>
            </w:r>
          </w:p>
        </w:tc>
        <w:tc>
          <w:tcPr>
            <w:tcW w:w="1980" w:type="dxa"/>
            <w:vAlign w:val="center"/>
          </w:tcPr>
          <w:p w14:paraId="57DC6DE7" w14:textId="77777777" w:rsidR="00307CAC" w:rsidRPr="00B27BCE" w:rsidRDefault="00307CAC" w:rsidP="00795BCC">
            <w:r w:rsidRPr="00B27BCE">
              <w:t>18 – 35 Months</w:t>
            </w:r>
          </w:p>
        </w:tc>
      </w:tr>
      <w:tr w:rsidR="00307CAC" w:rsidRPr="00E47413" w14:paraId="23A1244B" w14:textId="77777777" w:rsidTr="00B14BF7">
        <w:tc>
          <w:tcPr>
            <w:tcW w:w="1800" w:type="dxa"/>
            <w:vAlign w:val="center"/>
          </w:tcPr>
          <w:p w14:paraId="14A7DC9D" w14:textId="77777777" w:rsidR="00307CAC" w:rsidRPr="00B27BCE" w:rsidRDefault="00307CAC" w:rsidP="004F433F">
            <w:r w:rsidRPr="00B27BCE">
              <w:t>Preschooler</w:t>
            </w:r>
          </w:p>
        </w:tc>
        <w:tc>
          <w:tcPr>
            <w:tcW w:w="1980" w:type="dxa"/>
            <w:vAlign w:val="center"/>
          </w:tcPr>
          <w:p w14:paraId="06C7374C" w14:textId="77777777" w:rsidR="00307CAC" w:rsidRPr="00B27BCE" w:rsidRDefault="00307CAC" w:rsidP="00795BCC">
            <w:r w:rsidRPr="00B27BCE">
              <w:t>3 – 5 Years</w:t>
            </w:r>
          </w:p>
        </w:tc>
      </w:tr>
      <w:tr w:rsidR="00307CAC" w:rsidRPr="00E47413" w14:paraId="7005E74D" w14:textId="77777777" w:rsidTr="00B14BF7">
        <w:tc>
          <w:tcPr>
            <w:tcW w:w="1800" w:type="dxa"/>
            <w:vAlign w:val="center"/>
          </w:tcPr>
          <w:p w14:paraId="77FA283C" w14:textId="77777777" w:rsidR="00307CAC" w:rsidRPr="00B27BCE" w:rsidRDefault="005B0B0D" w:rsidP="005B0B0D">
            <w:r w:rsidRPr="00B27BCE">
              <w:t>School-a</w:t>
            </w:r>
            <w:r w:rsidR="00307CAC" w:rsidRPr="00B27BCE">
              <w:t>ger</w:t>
            </w:r>
          </w:p>
        </w:tc>
        <w:tc>
          <w:tcPr>
            <w:tcW w:w="1980" w:type="dxa"/>
            <w:vAlign w:val="center"/>
          </w:tcPr>
          <w:p w14:paraId="52E68194" w14:textId="77777777" w:rsidR="00307CAC" w:rsidRPr="00B27BCE" w:rsidRDefault="00307CAC" w:rsidP="00795BCC">
            <w:r w:rsidRPr="00B27BCE">
              <w:t>6 – 12 Years</w:t>
            </w:r>
          </w:p>
        </w:tc>
      </w:tr>
    </w:tbl>
    <w:p w14:paraId="2D875B53" w14:textId="77777777" w:rsidR="00307CAC" w:rsidRPr="00B27BCE" w:rsidRDefault="00307CAC" w:rsidP="00795BCC">
      <w:pPr>
        <w:pStyle w:val="Heading2"/>
        <w:rPr>
          <w:rFonts w:ascii="Garamond" w:hAnsi="Garamond"/>
        </w:rPr>
      </w:pPr>
      <w:bookmarkStart w:id="52" w:name="_Toc225157479"/>
      <w:bookmarkStart w:id="53" w:name="_Toc242641366"/>
      <w:bookmarkStart w:id="54" w:name="_Toc307331311"/>
      <w:r w:rsidRPr="00B27BCE">
        <w:rPr>
          <w:rFonts w:ascii="Garamond" w:hAnsi="Garamond"/>
        </w:rPr>
        <w:t>Full-time vs. Part-time Care</w:t>
      </w:r>
      <w:bookmarkEnd w:id="52"/>
      <w:bookmarkEnd w:id="53"/>
      <w:bookmarkEnd w:id="54"/>
    </w:p>
    <w:p w14:paraId="3CC75DCA" w14:textId="77777777" w:rsidR="00307CAC" w:rsidRPr="00B27BCE" w:rsidRDefault="00307CAC" w:rsidP="007560CC">
      <w:r w:rsidRPr="00B27BCE">
        <w:t>Full</w:t>
      </w:r>
      <w:r w:rsidR="00C27B9E" w:rsidRPr="00B27BCE">
        <w:t>-</w:t>
      </w:r>
      <w:r w:rsidRPr="00B27BCE">
        <w:t xml:space="preserve">time care is from </w:t>
      </w:r>
      <w:r w:rsidR="00227DDF" w:rsidRPr="00B27BCE">
        <w:t>six</w:t>
      </w:r>
      <w:r w:rsidRPr="00B27BCE">
        <w:t xml:space="preserve"> to 12 hours a day, part</w:t>
      </w:r>
      <w:r w:rsidR="00C27B9E" w:rsidRPr="00B27BCE">
        <w:t>-</w:t>
      </w:r>
      <w:r w:rsidRPr="00B27BCE">
        <w:t xml:space="preserve">time care is less than </w:t>
      </w:r>
      <w:r w:rsidR="00227DDF" w:rsidRPr="00B27BCE">
        <w:t>six</w:t>
      </w:r>
      <w:r w:rsidRPr="00B27BCE">
        <w:t xml:space="preserve"> hours a day.  </w:t>
      </w:r>
    </w:p>
    <w:p w14:paraId="4765D1AB" w14:textId="64B4FEDA" w:rsidR="00307CAC" w:rsidRPr="00B27BCE" w:rsidRDefault="00307CAC" w:rsidP="007560CC">
      <w:r w:rsidRPr="00B27BCE">
        <w:t>School referrals will have a part</w:t>
      </w:r>
      <w:r w:rsidR="00C27B9E" w:rsidRPr="00B27BCE">
        <w:t>-</w:t>
      </w:r>
      <w:r w:rsidRPr="00B27BCE">
        <w:t>time referral for the school year which will pay a blended rate.  Summer care for school children will have a full</w:t>
      </w:r>
      <w:r w:rsidR="00C27B9E" w:rsidRPr="00B27BCE">
        <w:t>-</w:t>
      </w:r>
      <w:r w:rsidRPr="00B27BCE">
        <w:t xml:space="preserve">time referral </w:t>
      </w:r>
      <w:r w:rsidR="004A590D" w:rsidRPr="00B27BCE">
        <w:t>separately</w:t>
      </w:r>
      <w:r w:rsidR="004A590D">
        <w:t xml:space="preserve"> and</w:t>
      </w:r>
      <w:r w:rsidRPr="00B27BCE">
        <w:t xml:space="preserve"> paid at the full</w:t>
      </w:r>
      <w:r w:rsidR="00C27B9E" w:rsidRPr="00B27BCE">
        <w:t>-</w:t>
      </w:r>
      <w:r w:rsidRPr="00B27BCE">
        <w:t xml:space="preserve">time rate.  </w:t>
      </w:r>
    </w:p>
    <w:p w14:paraId="28296B4F" w14:textId="7233A241" w:rsidR="00307CAC" w:rsidRPr="00B27BCE" w:rsidRDefault="00307CAC" w:rsidP="007560CC">
      <w:r w:rsidRPr="00B27BCE">
        <w:t>Other children receive either a part</w:t>
      </w:r>
      <w:r w:rsidR="00C27B9E" w:rsidRPr="00B27BCE">
        <w:t>-</w:t>
      </w:r>
      <w:r w:rsidRPr="00B27BCE">
        <w:t>time or full</w:t>
      </w:r>
      <w:r w:rsidR="00C27B9E" w:rsidRPr="00B27BCE">
        <w:t>-</w:t>
      </w:r>
      <w:r w:rsidRPr="00B27BCE">
        <w:t>time referral</w:t>
      </w:r>
      <w:r w:rsidR="008C73D8">
        <w:t>,</w:t>
      </w:r>
      <w:r w:rsidRPr="00B27BCE">
        <w:t xml:space="preserve"> based on the needs of the customer.</w:t>
      </w:r>
    </w:p>
    <w:p w14:paraId="58067589" w14:textId="77777777" w:rsidR="00307CAC" w:rsidRPr="00B27BCE" w:rsidRDefault="00307CAC" w:rsidP="007560CC">
      <w:pPr>
        <w:pStyle w:val="Heading2"/>
        <w:rPr>
          <w:rFonts w:ascii="Garamond" w:hAnsi="Garamond"/>
        </w:rPr>
      </w:pPr>
      <w:bookmarkStart w:id="55" w:name="_Toc225157480"/>
      <w:bookmarkStart w:id="56" w:name="_Toc242641367"/>
      <w:bookmarkStart w:id="57" w:name="_Toc307331312"/>
      <w:r w:rsidRPr="00B27BCE">
        <w:rPr>
          <w:rFonts w:ascii="Garamond" w:hAnsi="Garamond"/>
        </w:rPr>
        <w:t>Location</w:t>
      </w:r>
      <w:bookmarkEnd w:id="55"/>
      <w:bookmarkEnd w:id="56"/>
      <w:bookmarkEnd w:id="57"/>
    </w:p>
    <w:p w14:paraId="0AD7FFAF" w14:textId="26E9EAA0" w:rsidR="00307CAC" w:rsidRPr="00B27BCE" w:rsidRDefault="00307CAC" w:rsidP="007560CC">
      <w:r w:rsidRPr="00B27BCE">
        <w:t>Services are authorized at a specific</w:t>
      </w:r>
      <w:r w:rsidR="00A21AEA">
        <w:t>,</w:t>
      </w:r>
      <w:r w:rsidRPr="00B27BCE">
        <w:t xml:space="preserve"> physical location.  If the parent or </w:t>
      </w:r>
      <w:r w:rsidR="00A47B59" w:rsidRPr="00B27BCE">
        <w:t>vendor</w:t>
      </w:r>
      <w:r w:rsidRPr="00B27BCE">
        <w:t xml:space="preserve"> desires to change the location </w:t>
      </w:r>
      <w:r w:rsidR="00514E5B">
        <w:t>where</w:t>
      </w:r>
      <w:r w:rsidR="00514E5B" w:rsidRPr="00B27BCE">
        <w:t xml:space="preserve"> </w:t>
      </w:r>
      <w:r w:rsidRPr="00B27BCE">
        <w:t xml:space="preserve">care is provided, the PARENT must contact Workforce Solutions to request that change.  Any new location must be established with Workforce Solutions as an authorized </w:t>
      </w:r>
      <w:r w:rsidR="00A47B59" w:rsidRPr="00B27BCE">
        <w:t>vendor</w:t>
      </w:r>
      <w:r w:rsidRPr="00B27BCE">
        <w:t xml:space="preserve"> before services may be paid for at that location.</w:t>
      </w:r>
    </w:p>
    <w:p w14:paraId="1B789A2B" w14:textId="77777777" w:rsidR="00307CAC" w:rsidRPr="00B27BCE" w:rsidRDefault="00307CAC" w:rsidP="007560CC">
      <w:pPr>
        <w:pStyle w:val="Heading2"/>
        <w:rPr>
          <w:rFonts w:ascii="Garamond" w:hAnsi="Garamond"/>
        </w:rPr>
      </w:pPr>
      <w:bookmarkStart w:id="58" w:name="_Toc225157481"/>
      <w:bookmarkStart w:id="59" w:name="_Toc242641368"/>
      <w:bookmarkStart w:id="60" w:name="_Toc307331313"/>
      <w:r w:rsidRPr="00B27BCE">
        <w:rPr>
          <w:rFonts w:ascii="Garamond" w:hAnsi="Garamond"/>
        </w:rPr>
        <w:t>Refusing Care</w:t>
      </w:r>
      <w:bookmarkEnd w:id="58"/>
      <w:bookmarkEnd w:id="59"/>
      <w:bookmarkEnd w:id="60"/>
    </w:p>
    <w:p w14:paraId="1ED0F886" w14:textId="66B646D8" w:rsidR="002F6E04" w:rsidRPr="00E7075A" w:rsidRDefault="00307CAC" w:rsidP="009E09BC">
      <w:pPr>
        <w:spacing w:after="0"/>
        <w:rPr>
          <w:rFonts w:cs="Segoe UI"/>
          <w:szCs w:val="24"/>
        </w:rPr>
      </w:pPr>
      <w:r w:rsidRPr="00B27BCE">
        <w:t xml:space="preserve">As with all other businesses, </w:t>
      </w:r>
      <w:r w:rsidR="00A47B59" w:rsidRPr="00B27BCE">
        <w:t>vendor</w:t>
      </w:r>
      <w:r w:rsidRPr="00B27BCE">
        <w:t xml:space="preserve">s must comply with all applicable laws when serving customers, including anti-discrimination statutes.  However, Workforce Solutions does not prohibit </w:t>
      </w:r>
      <w:r w:rsidR="00A47B59" w:rsidRPr="00B27BCE">
        <w:t>vendor</w:t>
      </w:r>
      <w:r w:rsidRPr="00B27BCE">
        <w:t xml:space="preserve">s from excluding children from their services where there is a good cause or reason.  Reasonable efforts should be </w:t>
      </w:r>
      <w:r w:rsidRPr="00B27BCE">
        <w:lastRenderedPageBreak/>
        <w:t xml:space="preserve">made to accommodate a child; however, if a </w:t>
      </w:r>
      <w:r w:rsidR="00A47B59" w:rsidRPr="00B27BCE">
        <w:t>vendor</w:t>
      </w:r>
      <w:r w:rsidRPr="00B27BCE">
        <w:t xml:space="preserve"> needs to stop providing services to a child, the </w:t>
      </w:r>
      <w:r w:rsidR="00A47B59" w:rsidRPr="00B27BCE">
        <w:t>vendor</w:t>
      </w:r>
      <w:r w:rsidRPr="00B27BCE">
        <w:t xml:space="preserve"> must submit notification to Workforce Solutions</w:t>
      </w:r>
      <w:r w:rsidR="00996ACB">
        <w:t xml:space="preserve"> by the next business day</w:t>
      </w:r>
      <w:r w:rsidRPr="00B27BCE">
        <w:t xml:space="preserve">.  The parent’s eligibility for financial aid is not terminated, only services at that </w:t>
      </w:r>
      <w:r w:rsidR="00A47B59" w:rsidRPr="00B27BCE">
        <w:t>vendor</w:t>
      </w:r>
      <w:r w:rsidRPr="00B27BCE">
        <w:t>.</w:t>
      </w:r>
      <w:r w:rsidR="003E60C3">
        <w:t xml:space="preserve"> For example, </w:t>
      </w:r>
      <w:r w:rsidR="003E60C3" w:rsidRPr="009E09BC">
        <w:rPr>
          <w:rFonts w:cs="Segoe UI"/>
          <w:szCs w:val="24"/>
        </w:rPr>
        <w:t xml:space="preserve">Workforce Solutions </w:t>
      </w:r>
      <w:r w:rsidR="003E60C3">
        <w:rPr>
          <w:rFonts w:cs="Segoe UI"/>
          <w:szCs w:val="24"/>
        </w:rPr>
        <w:t xml:space="preserve">will not </w:t>
      </w:r>
      <w:r w:rsidR="003E60C3" w:rsidRPr="009E09BC">
        <w:rPr>
          <w:rFonts w:cs="Segoe UI"/>
          <w:szCs w:val="24"/>
        </w:rPr>
        <w:t xml:space="preserve">terminate care for </w:t>
      </w:r>
      <w:r w:rsidR="003E60C3">
        <w:rPr>
          <w:rFonts w:cs="Segoe UI"/>
          <w:szCs w:val="24"/>
        </w:rPr>
        <w:t>insufficient funds (</w:t>
      </w:r>
      <w:r w:rsidR="003E60C3" w:rsidRPr="009E09BC">
        <w:rPr>
          <w:rFonts w:cs="Segoe UI"/>
          <w:szCs w:val="24"/>
        </w:rPr>
        <w:t>NSF</w:t>
      </w:r>
      <w:r w:rsidR="003E60C3">
        <w:rPr>
          <w:rFonts w:cs="Segoe UI"/>
          <w:szCs w:val="24"/>
        </w:rPr>
        <w:t>)</w:t>
      </w:r>
      <w:r w:rsidR="003E60C3" w:rsidRPr="009E09BC">
        <w:rPr>
          <w:rFonts w:cs="Segoe UI"/>
          <w:szCs w:val="24"/>
        </w:rPr>
        <w:t xml:space="preserve"> charges and</w:t>
      </w:r>
      <w:r w:rsidR="003E60C3">
        <w:rPr>
          <w:rFonts w:cs="Segoe UI"/>
          <w:szCs w:val="24"/>
        </w:rPr>
        <w:t>/or</w:t>
      </w:r>
      <w:r w:rsidR="003E60C3" w:rsidRPr="009E09BC">
        <w:rPr>
          <w:rFonts w:cs="Segoe UI"/>
          <w:szCs w:val="24"/>
        </w:rPr>
        <w:t xml:space="preserve"> </w:t>
      </w:r>
      <w:r w:rsidR="003E60C3">
        <w:rPr>
          <w:rFonts w:cs="Segoe UI"/>
          <w:szCs w:val="24"/>
        </w:rPr>
        <w:t>l</w:t>
      </w:r>
      <w:r w:rsidR="003E60C3" w:rsidRPr="009E09BC">
        <w:rPr>
          <w:rFonts w:cs="Segoe UI"/>
          <w:szCs w:val="24"/>
        </w:rPr>
        <w:t xml:space="preserve">ate </w:t>
      </w:r>
      <w:r w:rsidR="003E60C3">
        <w:rPr>
          <w:rFonts w:cs="Segoe UI"/>
          <w:szCs w:val="24"/>
        </w:rPr>
        <w:t>p</w:t>
      </w:r>
      <w:r w:rsidR="003E60C3" w:rsidRPr="009E09BC">
        <w:rPr>
          <w:rFonts w:cs="Segoe UI"/>
          <w:szCs w:val="24"/>
        </w:rPr>
        <w:t>ick-up fee</w:t>
      </w:r>
      <w:r w:rsidR="002F6E04">
        <w:rPr>
          <w:rFonts w:cs="Segoe UI"/>
          <w:szCs w:val="24"/>
        </w:rPr>
        <w:t>s</w:t>
      </w:r>
      <w:r w:rsidR="00B97BE2">
        <w:rPr>
          <w:rFonts w:cs="Segoe UI"/>
          <w:szCs w:val="24"/>
        </w:rPr>
        <w:t xml:space="preserve">; however, a vendor may request to terminate care at their facility. </w:t>
      </w:r>
    </w:p>
    <w:p w14:paraId="4BAC1752" w14:textId="77777777" w:rsidR="00307CAC" w:rsidRPr="00B27BCE" w:rsidRDefault="00307CAC" w:rsidP="00187E92">
      <w:pPr>
        <w:pStyle w:val="Heading1"/>
        <w:rPr>
          <w:rFonts w:ascii="Garamond" w:hAnsi="Garamond"/>
        </w:rPr>
      </w:pPr>
      <w:bookmarkStart w:id="61" w:name="_Toc225157482"/>
      <w:bookmarkStart w:id="62" w:name="_Toc242641369"/>
      <w:bookmarkStart w:id="63" w:name="_Toc307331314"/>
      <w:r w:rsidRPr="00B27BCE">
        <w:rPr>
          <w:rFonts w:ascii="Garamond" w:hAnsi="Garamond"/>
        </w:rPr>
        <w:t>PARENT S</w:t>
      </w:r>
      <w:r w:rsidR="00A362FD" w:rsidRPr="00B27BCE">
        <w:rPr>
          <w:rFonts w:ascii="Garamond" w:hAnsi="Garamond"/>
        </w:rPr>
        <w:t>HARE OF COST</w:t>
      </w:r>
      <w:r w:rsidRPr="00B27BCE">
        <w:rPr>
          <w:rFonts w:ascii="Garamond" w:hAnsi="Garamond"/>
        </w:rPr>
        <w:t xml:space="preserve"> </w:t>
      </w:r>
      <w:bookmarkEnd w:id="61"/>
      <w:bookmarkEnd w:id="62"/>
      <w:bookmarkEnd w:id="63"/>
    </w:p>
    <w:p w14:paraId="24077F3B" w14:textId="09C209D7" w:rsidR="00307CAC" w:rsidRPr="00B27BCE" w:rsidRDefault="00307CAC" w:rsidP="005A5CFC">
      <w:r w:rsidRPr="00B27BCE">
        <w:t>Parents receiving</w:t>
      </w:r>
      <w:r w:rsidR="009A1AD2" w:rsidRPr="00B27BCE">
        <w:t xml:space="preserve"> </w:t>
      </w:r>
      <w:r w:rsidR="00041B28">
        <w:t>childcare</w:t>
      </w:r>
      <w:r w:rsidR="009A1AD2" w:rsidRPr="00B27BCE">
        <w:t xml:space="preserve"> </w:t>
      </w:r>
      <w:r w:rsidRPr="00B27BCE">
        <w:t>financial aid may be assigned a monthly parent share of cost (</w:t>
      </w:r>
      <w:r w:rsidR="00C27B9E" w:rsidRPr="00B27BCE">
        <w:t xml:space="preserve">parent </w:t>
      </w:r>
      <w:r w:rsidRPr="00B27BCE">
        <w:t xml:space="preserve">fee).  The amount of this fee will be deducted from the total reimbursement for </w:t>
      </w:r>
      <w:r w:rsidR="00041B28">
        <w:t>childcare</w:t>
      </w:r>
      <w:r w:rsidRPr="00B27BCE">
        <w:t xml:space="preserve"> services each month.  As a </w:t>
      </w:r>
      <w:r w:rsidR="00041B28">
        <w:t>childcare</w:t>
      </w:r>
      <w:r w:rsidRPr="00B27BCE">
        <w:t xml:space="preserve"> </w:t>
      </w:r>
      <w:r w:rsidR="00A47B59" w:rsidRPr="00B27BCE">
        <w:t>vendor</w:t>
      </w:r>
      <w:r w:rsidRPr="00B27BCE">
        <w:t>, it is your responsibility to collect the monthly parent fee from the parent</w:t>
      </w:r>
      <w:r w:rsidR="00197F3B">
        <w:t xml:space="preserve"> before </w:t>
      </w:r>
      <w:r w:rsidR="006F2E12">
        <w:t>rendering</w:t>
      </w:r>
      <w:r w:rsidR="00197F3B">
        <w:t xml:space="preserve"> services</w:t>
      </w:r>
      <w:r w:rsidRPr="00B27BCE">
        <w:t xml:space="preserve">.  Parent fee information is provided to </w:t>
      </w:r>
      <w:r w:rsidR="00A47B59" w:rsidRPr="00B27BCE">
        <w:t>vendor</w:t>
      </w:r>
      <w:r w:rsidRPr="00B27BCE">
        <w:t xml:space="preserve">s when children are authorized for </w:t>
      </w:r>
      <w:r w:rsidR="00041B28">
        <w:t>childcare</w:t>
      </w:r>
      <w:r w:rsidRPr="00B27BCE">
        <w:t xml:space="preserve"> financial aid.</w:t>
      </w:r>
    </w:p>
    <w:p w14:paraId="4EA8B720" w14:textId="5AE33D70" w:rsidR="00307CAC" w:rsidRPr="00B27BCE" w:rsidRDefault="001F3F44" w:rsidP="00064255">
      <w:r>
        <w:t>The payment for the parent share of cost is a transaction between the parent and the vendor</w:t>
      </w:r>
      <w:r w:rsidR="00CC7F21">
        <w:t>. Workforce Solutions does not pay a vendor the parent share if a parent fails to make appro</w:t>
      </w:r>
      <w:r w:rsidR="00A23252">
        <w:t>priate payments.</w:t>
      </w:r>
    </w:p>
    <w:p w14:paraId="0E97ACC7" w14:textId="18265F10" w:rsidR="001B06F8" w:rsidRDefault="00A23252" w:rsidP="00064255">
      <w:r>
        <w:t xml:space="preserve">The vendor may refuse to accept the child if the parent does not pay their share of cost. Transfer </w:t>
      </w:r>
      <w:r w:rsidR="00FB5D48">
        <w:t>to another provider is prohibited, unless the parent has paid the parent of cost to the current provider, barring the transfer being related to health and safet</w:t>
      </w:r>
      <w:r w:rsidR="001B06F8">
        <w:t>y concern for the child.</w:t>
      </w:r>
    </w:p>
    <w:p w14:paraId="12812A6F" w14:textId="4DB35AFD" w:rsidR="00C77242" w:rsidRPr="00B27BCE" w:rsidRDefault="005C16D2" w:rsidP="00064255">
      <w:r>
        <w:t xml:space="preserve">Nonpayment of the </w:t>
      </w:r>
      <w:r w:rsidR="00457C7D">
        <w:t>p</w:t>
      </w:r>
      <w:r>
        <w:t xml:space="preserve">arent </w:t>
      </w:r>
      <w:r w:rsidR="00457C7D">
        <w:t>s</w:t>
      </w:r>
      <w:r>
        <w:t xml:space="preserve">hare of </w:t>
      </w:r>
      <w:r w:rsidR="00457C7D">
        <w:t>c</w:t>
      </w:r>
      <w:r>
        <w:t xml:space="preserve">ost, when </w:t>
      </w:r>
      <w:r w:rsidR="003265F1">
        <w:t xml:space="preserve">reported by a vendor, is a program violation for customers assessed a </w:t>
      </w:r>
      <w:r w:rsidR="00B84478">
        <w:t>p</w:t>
      </w:r>
      <w:r w:rsidR="003265F1">
        <w:t xml:space="preserve">arent </w:t>
      </w:r>
      <w:r w:rsidR="00B84478">
        <w:t>s</w:t>
      </w:r>
      <w:r w:rsidR="003265F1">
        <w:t xml:space="preserve">hare of </w:t>
      </w:r>
      <w:r w:rsidR="00B84478">
        <w:t>c</w:t>
      </w:r>
      <w:r w:rsidR="003265F1">
        <w:t>ost</w:t>
      </w:r>
      <w:r w:rsidR="00C12E69">
        <w:t xml:space="preserve">. The vendor must report the nonpayment to Workforce Solutions by the last working day of the month the </w:t>
      </w:r>
      <w:r w:rsidR="00B84478">
        <w:t>p</w:t>
      </w:r>
      <w:r w:rsidR="00C12E69">
        <w:t xml:space="preserve">arent </w:t>
      </w:r>
      <w:r w:rsidR="00B84478">
        <w:t>s</w:t>
      </w:r>
      <w:r w:rsidR="00C12E69">
        <w:t xml:space="preserve">hare of </w:t>
      </w:r>
      <w:r w:rsidR="00B84478">
        <w:t>c</w:t>
      </w:r>
      <w:r w:rsidR="00C12E69">
        <w:t>ost</w:t>
      </w:r>
      <w:r w:rsidR="00681648">
        <w:t xml:space="preserve"> is due. Vendors may complete and submit the </w:t>
      </w:r>
      <w:hyperlink r:id="rId13" w:history="1">
        <w:r w:rsidR="00681648" w:rsidRPr="00DF6D48">
          <w:rPr>
            <w:rStyle w:val="Hyperlink"/>
          </w:rPr>
          <w:t>Refusal of Care</w:t>
        </w:r>
      </w:hyperlink>
      <w:r w:rsidR="00681648">
        <w:t xml:space="preserve"> form </w:t>
      </w:r>
      <w:r w:rsidR="00895E00">
        <w:t>using the vendor portal or via fax</w:t>
      </w:r>
      <w:r w:rsidR="00DF6D48">
        <w:t>:</w:t>
      </w:r>
      <w:r w:rsidR="00895E00">
        <w:t xml:space="preserve"> </w:t>
      </w:r>
      <w:r w:rsidR="006177AE" w:rsidRPr="00E4683E">
        <w:t>713-974-7983</w:t>
      </w:r>
      <w:r w:rsidR="00895E00">
        <w:t xml:space="preserve">. </w:t>
      </w:r>
    </w:p>
    <w:p w14:paraId="6977E8C2" w14:textId="77777777" w:rsidR="00D106B7" w:rsidRPr="00187E92" w:rsidRDefault="00307CAC" w:rsidP="00187E92">
      <w:pPr>
        <w:pStyle w:val="Heading1"/>
        <w:rPr>
          <w:b w:val="0"/>
          <w:bCs w:val="0"/>
        </w:rPr>
      </w:pPr>
      <w:bookmarkStart w:id="64" w:name="_Toc225157483"/>
      <w:bookmarkStart w:id="65" w:name="_Toc242641370"/>
      <w:bookmarkStart w:id="66" w:name="_Toc307331315"/>
      <w:r w:rsidRPr="00187E92">
        <w:rPr>
          <w:rFonts w:ascii="Garamond" w:hAnsi="Garamond"/>
        </w:rPr>
        <w:t>R</w:t>
      </w:r>
      <w:r w:rsidR="00A362FD" w:rsidRPr="00187E92">
        <w:rPr>
          <w:rFonts w:ascii="Garamond" w:hAnsi="Garamond"/>
        </w:rPr>
        <w:t xml:space="preserve">EPORTING </w:t>
      </w:r>
      <w:r w:rsidRPr="00187E92">
        <w:rPr>
          <w:rFonts w:ascii="Garamond" w:hAnsi="Garamond"/>
        </w:rPr>
        <w:t>ATTENDANCE</w:t>
      </w:r>
      <w:bookmarkEnd w:id="64"/>
      <w:bookmarkEnd w:id="65"/>
      <w:bookmarkEnd w:id="66"/>
      <w:r w:rsidRPr="00187E92">
        <w:rPr>
          <w:rFonts w:ascii="Garamond" w:hAnsi="Garamond"/>
        </w:rPr>
        <w:t xml:space="preserve"> </w:t>
      </w:r>
    </w:p>
    <w:p w14:paraId="6C79BB93" w14:textId="060E30EF" w:rsidR="00996ACB" w:rsidRPr="00B27BCE" w:rsidRDefault="00996ACB" w:rsidP="00996ACB">
      <w:r w:rsidRPr="00B27BCE">
        <w:t xml:space="preserve">Parents will use the </w:t>
      </w:r>
      <w:r>
        <w:t>provider’s established procedures</w:t>
      </w:r>
      <w:r w:rsidRPr="00B27BCE">
        <w:t xml:space="preserve"> to report attendance.  </w:t>
      </w:r>
    </w:p>
    <w:p w14:paraId="151DE899" w14:textId="1B9DA77C" w:rsidR="00996ACB" w:rsidRPr="00976C6E" w:rsidRDefault="006D2EDB" w:rsidP="00996ACB">
      <w:pPr>
        <w:rPr>
          <w:szCs w:val="24"/>
        </w:rPr>
      </w:pPr>
      <w:r w:rsidRPr="00976C6E">
        <w:rPr>
          <w:rFonts w:cs="Segoe UI"/>
          <w:szCs w:val="24"/>
        </w:rPr>
        <w:t>Providers are no</w:t>
      </w:r>
      <w:r w:rsidR="00776CBA">
        <w:rPr>
          <w:rFonts w:cs="Segoe UI"/>
          <w:szCs w:val="24"/>
        </w:rPr>
        <w:t xml:space="preserve"> longer</w:t>
      </w:r>
      <w:r w:rsidRPr="00976C6E">
        <w:rPr>
          <w:rFonts w:cs="Segoe UI"/>
          <w:szCs w:val="24"/>
        </w:rPr>
        <w:t xml:space="preserve"> required to report </w:t>
      </w:r>
      <w:r w:rsidR="00B40985">
        <w:rPr>
          <w:rFonts w:cs="Segoe UI"/>
          <w:szCs w:val="24"/>
        </w:rPr>
        <w:t xml:space="preserve">daily </w:t>
      </w:r>
      <w:r w:rsidRPr="00976C6E">
        <w:rPr>
          <w:rFonts w:cs="Segoe UI"/>
          <w:szCs w:val="24"/>
        </w:rPr>
        <w:t xml:space="preserve">attendance for </w:t>
      </w:r>
      <w:r w:rsidR="00E24D65">
        <w:rPr>
          <w:rFonts w:cs="Segoe UI"/>
          <w:szCs w:val="24"/>
        </w:rPr>
        <w:t>any</w:t>
      </w:r>
      <w:r w:rsidR="00341E96">
        <w:rPr>
          <w:rFonts w:cs="Segoe UI"/>
          <w:szCs w:val="24"/>
        </w:rPr>
        <w:t xml:space="preserve"> authorized</w:t>
      </w:r>
      <w:r w:rsidRPr="00976C6E">
        <w:rPr>
          <w:rFonts w:cs="Segoe UI"/>
          <w:szCs w:val="24"/>
        </w:rPr>
        <w:t xml:space="preserve"> child</w:t>
      </w:r>
      <w:r w:rsidR="00341E96">
        <w:rPr>
          <w:rFonts w:cs="Segoe UI"/>
          <w:szCs w:val="24"/>
        </w:rPr>
        <w:t>(ren)</w:t>
      </w:r>
      <w:r w:rsidR="00E663E2">
        <w:rPr>
          <w:rFonts w:cs="Segoe UI"/>
          <w:szCs w:val="24"/>
        </w:rPr>
        <w:t>, but they</w:t>
      </w:r>
      <w:r w:rsidR="00435C98">
        <w:rPr>
          <w:rFonts w:cs="Segoe UI"/>
          <w:szCs w:val="24"/>
        </w:rPr>
        <w:t xml:space="preserve"> </w:t>
      </w:r>
      <w:r w:rsidR="00E663E2">
        <w:rPr>
          <w:rFonts w:cs="Segoe UI"/>
          <w:szCs w:val="24"/>
        </w:rPr>
        <w:t>a</w:t>
      </w:r>
      <w:r w:rsidR="00996ACB" w:rsidRPr="003052DE">
        <w:rPr>
          <w:rFonts w:cs="Segoe UI"/>
          <w:szCs w:val="24"/>
        </w:rPr>
        <w:t xml:space="preserve">re required to report </w:t>
      </w:r>
      <w:r w:rsidR="00E24D65">
        <w:rPr>
          <w:rFonts w:cs="Segoe UI"/>
          <w:szCs w:val="24"/>
        </w:rPr>
        <w:t>when a</w:t>
      </w:r>
      <w:r w:rsidR="00996ACB" w:rsidRPr="003052DE">
        <w:rPr>
          <w:rFonts w:cs="Segoe UI"/>
          <w:szCs w:val="24"/>
        </w:rPr>
        <w:t xml:space="preserve"> child</w:t>
      </w:r>
      <w:r w:rsidR="00E24D65">
        <w:rPr>
          <w:rFonts w:cs="Segoe UI"/>
          <w:szCs w:val="24"/>
        </w:rPr>
        <w:t xml:space="preserve"> has accrued </w:t>
      </w:r>
      <w:r w:rsidR="00996ACB" w:rsidRPr="003052DE">
        <w:rPr>
          <w:rFonts w:cs="Segoe UI"/>
          <w:szCs w:val="24"/>
        </w:rPr>
        <w:t xml:space="preserve">five (5) consecutive absences </w:t>
      </w:r>
      <w:r w:rsidR="00996ACB">
        <w:rPr>
          <w:rFonts w:cs="Segoe UI"/>
          <w:szCs w:val="24"/>
        </w:rPr>
        <w:t>via Vendor Connection</w:t>
      </w:r>
      <w:r w:rsidR="00444D08">
        <w:rPr>
          <w:rFonts w:cs="Segoe UI"/>
          <w:szCs w:val="24"/>
        </w:rPr>
        <w:t>,</w:t>
      </w:r>
      <w:r w:rsidR="00996ACB">
        <w:rPr>
          <w:rFonts w:cs="Segoe UI"/>
          <w:szCs w:val="24"/>
        </w:rPr>
        <w:t xml:space="preserve"> </w:t>
      </w:r>
      <w:r w:rsidR="00996ACB" w:rsidRPr="003052DE">
        <w:rPr>
          <w:rFonts w:cs="Segoe UI"/>
          <w:szCs w:val="24"/>
        </w:rPr>
        <w:t>regardless of the reason for absences</w:t>
      </w:r>
      <w:r w:rsidR="00996ACB" w:rsidRPr="0010701E">
        <w:rPr>
          <w:szCs w:val="24"/>
        </w:rPr>
        <w:t>:</w:t>
      </w:r>
    </w:p>
    <w:p w14:paraId="3544D9D9" w14:textId="7F2E5903" w:rsidR="007A3ABE" w:rsidRPr="003052DE" w:rsidRDefault="00996ACB" w:rsidP="009E09BC">
      <w:pPr>
        <w:numPr>
          <w:ilvl w:val="0"/>
          <w:numId w:val="24"/>
        </w:numPr>
        <w:rPr>
          <w:rFonts w:cs="Segoe UI"/>
          <w:szCs w:val="24"/>
        </w:rPr>
      </w:pPr>
      <w:r w:rsidRPr="003052DE">
        <w:rPr>
          <w:rFonts w:cs="Segoe UI"/>
          <w:szCs w:val="24"/>
        </w:rPr>
        <w:t>Five (5) consecutive days of absences = 1 Provider Notice</w:t>
      </w:r>
      <w:r w:rsidR="00734540">
        <w:rPr>
          <w:rFonts w:cs="Segoe UI"/>
          <w:szCs w:val="24"/>
        </w:rPr>
        <w:t>;</w:t>
      </w:r>
    </w:p>
    <w:p w14:paraId="78FE475D" w14:textId="16850B3D" w:rsidR="00996ACB" w:rsidRDefault="00996ACB">
      <w:pPr>
        <w:pStyle w:val="ListParagraph"/>
        <w:ind w:left="1440"/>
        <w:rPr>
          <w:rFonts w:ascii="Garamond" w:hAnsi="Garamond"/>
        </w:rPr>
      </w:pPr>
      <w:r w:rsidRPr="009E09BC">
        <w:rPr>
          <w:rFonts w:ascii="Garamond" w:hAnsi="Garamond"/>
        </w:rPr>
        <w:t>Example: A child is absent Thursday and Friday of one week and then Monday, Tuesday, and Wednesday of the next week. This means this child has five consecutive days of absences.</w:t>
      </w:r>
      <w:r w:rsidR="00F00B32" w:rsidRPr="009E09BC">
        <w:rPr>
          <w:rFonts w:ascii="Garamond" w:hAnsi="Garamond"/>
        </w:rPr>
        <w:t xml:space="preserve"> The provider must report </w:t>
      </w:r>
      <w:r w:rsidR="008527D4" w:rsidRPr="009E09BC">
        <w:rPr>
          <w:rFonts w:ascii="Garamond" w:hAnsi="Garamond"/>
        </w:rPr>
        <w:t xml:space="preserve">the </w:t>
      </w:r>
      <w:r w:rsidR="003B2E37" w:rsidRPr="009E09BC">
        <w:rPr>
          <w:rFonts w:ascii="Garamond" w:hAnsi="Garamond"/>
        </w:rPr>
        <w:t>five</w:t>
      </w:r>
      <w:r w:rsidR="008527D4" w:rsidRPr="009E09BC">
        <w:rPr>
          <w:rFonts w:ascii="Garamond" w:hAnsi="Garamond"/>
        </w:rPr>
        <w:t xml:space="preserve"> absences</w:t>
      </w:r>
      <w:r w:rsidR="00921D5E" w:rsidRPr="009E09BC">
        <w:rPr>
          <w:rFonts w:ascii="Garamond" w:hAnsi="Garamond"/>
        </w:rPr>
        <w:t xml:space="preserve"> no later than the next </w:t>
      </w:r>
      <w:r w:rsidR="00444D08" w:rsidRPr="00444D08">
        <w:rPr>
          <w:rFonts w:ascii="Garamond" w:hAnsi="Garamond"/>
        </w:rPr>
        <w:t>workday</w:t>
      </w:r>
      <w:r w:rsidR="00921D5E" w:rsidRPr="009E09BC">
        <w:rPr>
          <w:rFonts w:ascii="Garamond" w:hAnsi="Garamond"/>
        </w:rPr>
        <w:t xml:space="preserve">. </w:t>
      </w:r>
    </w:p>
    <w:p w14:paraId="6E69D3B5" w14:textId="7392288E" w:rsidR="00220DF9" w:rsidRPr="007A3ABE" w:rsidRDefault="00220DF9" w:rsidP="00220DF9">
      <w:pPr>
        <w:numPr>
          <w:ilvl w:val="0"/>
          <w:numId w:val="24"/>
        </w:numPr>
        <w:rPr>
          <w:rFonts w:cs="Segoe UI"/>
          <w:szCs w:val="24"/>
        </w:rPr>
      </w:pPr>
      <w:r w:rsidRPr="007A3ABE">
        <w:rPr>
          <w:rFonts w:cs="Segoe UI"/>
          <w:szCs w:val="24"/>
        </w:rPr>
        <w:t>Eight (8) Provider Notices = 40 absences, termination begins</w:t>
      </w:r>
      <w:r w:rsidR="00BF2FBC">
        <w:rPr>
          <w:rFonts w:cs="Segoe UI"/>
          <w:szCs w:val="24"/>
        </w:rPr>
        <w:t>.</w:t>
      </w:r>
    </w:p>
    <w:p w14:paraId="64BC4365" w14:textId="5B003B3D" w:rsidR="00220DF9" w:rsidRPr="00220DF9" w:rsidRDefault="00220DF9" w:rsidP="009E09BC">
      <w:pPr>
        <w:numPr>
          <w:ilvl w:val="0"/>
          <w:numId w:val="24"/>
        </w:numPr>
        <w:rPr>
          <w:rFonts w:cs="Segoe UI"/>
        </w:rPr>
      </w:pPr>
      <w:r w:rsidRPr="007A3ABE">
        <w:rPr>
          <w:rFonts w:cs="Segoe UI"/>
          <w:szCs w:val="24"/>
        </w:rPr>
        <w:t>Individual absences in a week will not count towards excessive absence total.</w:t>
      </w:r>
    </w:p>
    <w:p w14:paraId="00DA4277" w14:textId="32ED7D8F" w:rsidR="00996ACB" w:rsidRPr="003052DE" w:rsidRDefault="00996ACB" w:rsidP="009E09BC">
      <w:pPr>
        <w:numPr>
          <w:ilvl w:val="0"/>
          <w:numId w:val="24"/>
        </w:numPr>
        <w:rPr>
          <w:rFonts w:cs="Segoe UI"/>
          <w:szCs w:val="24"/>
        </w:rPr>
      </w:pPr>
      <w:r w:rsidRPr="003052DE">
        <w:rPr>
          <w:rFonts w:cs="Segoe UI"/>
          <w:szCs w:val="24"/>
        </w:rPr>
        <w:t xml:space="preserve">Holidays are not counted as absences. </w:t>
      </w:r>
    </w:p>
    <w:p w14:paraId="4DB030E5" w14:textId="2A8B9151" w:rsidR="00BA3FDC" w:rsidRPr="004270AF" w:rsidRDefault="00BA3FDC" w:rsidP="009E09BC">
      <w:pPr>
        <w:pStyle w:val="Heading2"/>
      </w:pPr>
      <w:r w:rsidRPr="00B27BCE">
        <w:rPr>
          <w:rFonts w:ascii="Garamond" w:hAnsi="Garamond"/>
        </w:rPr>
        <w:t>Re</w:t>
      </w:r>
      <w:r>
        <w:rPr>
          <w:rFonts w:ascii="Garamond" w:hAnsi="Garamond"/>
        </w:rPr>
        <w:t>lative Vendors</w:t>
      </w:r>
    </w:p>
    <w:p w14:paraId="78EC6238" w14:textId="1244D692" w:rsidR="00D916F3" w:rsidRDefault="002C4158" w:rsidP="00D916F3">
      <w:r>
        <w:t xml:space="preserve">Relative </w:t>
      </w:r>
      <w:r w:rsidR="00041B28">
        <w:t>childcare</w:t>
      </w:r>
      <w:r>
        <w:t xml:space="preserve"> vendors </w:t>
      </w:r>
      <w:r w:rsidR="00666D9D">
        <w:t>are</w:t>
      </w:r>
      <w:r>
        <w:t xml:space="preserve"> required to submit attendance weekly. </w:t>
      </w:r>
      <w:r w:rsidR="00CF2EDC">
        <w:t xml:space="preserve"> </w:t>
      </w:r>
    </w:p>
    <w:p w14:paraId="39A133FE" w14:textId="66D7EDD9" w:rsidR="007F28CB" w:rsidRPr="00F75F52" w:rsidRDefault="002C4158" w:rsidP="009E09BC">
      <w:pPr>
        <w:pStyle w:val="ListParagraph"/>
        <w:numPr>
          <w:ilvl w:val="0"/>
          <w:numId w:val="59"/>
        </w:numPr>
        <w:spacing w:after="160" w:line="256" w:lineRule="auto"/>
      </w:pPr>
      <w:r w:rsidRPr="00E7075A">
        <w:t xml:space="preserve">Attendance should be submitted </w:t>
      </w:r>
      <w:r w:rsidR="00412699" w:rsidRPr="00E7075A">
        <w:t>in</w:t>
      </w:r>
      <w:r w:rsidRPr="00E7075A">
        <w:t xml:space="preserve"> </w:t>
      </w:r>
      <w:r w:rsidR="000667A1" w:rsidRPr="00E7075A">
        <w:t>Vendor Connection</w:t>
      </w:r>
      <w:r w:rsidR="000667A1" w:rsidRPr="004B52FA">
        <w:rPr>
          <w:b/>
        </w:rPr>
        <w:t xml:space="preserve">. </w:t>
      </w:r>
      <w:r w:rsidR="00570D05" w:rsidRPr="004B52FA">
        <w:rPr>
          <w:b/>
        </w:rPr>
        <w:t xml:space="preserve"> </w:t>
      </w:r>
      <w:r w:rsidR="000667A1" w:rsidRPr="004B52FA">
        <w:t xml:space="preserve">If Vendor Connection is not available, </w:t>
      </w:r>
      <w:r w:rsidR="00D115E5" w:rsidRPr="009E09BC">
        <w:rPr>
          <w:rFonts w:ascii="Garamond" w:hAnsi="Garamond"/>
          <w:szCs w:val="20"/>
        </w:rPr>
        <w:t xml:space="preserve">relative </w:t>
      </w:r>
      <w:r w:rsidR="00CE158F" w:rsidRPr="009E09BC">
        <w:rPr>
          <w:rFonts w:ascii="Garamond" w:hAnsi="Garamond"/>
        </w:rPr>
        <w:t>v</w:t>
      </w:r>
      <w:r w:rsidR="000667A1" w:rsidRPr="009E09BC">
        <w:rPr>
          <w:rFonts w:ascii="Garamond" w:hAnsi="Garamond"/>
        </w:rPr>
        <w:t xml:space="preserve">endors will be allowed to submit </w:t>
      </w:r>
      <w:hyperlink r:id="rId14" w:history="1">
        <w:r w:rsidR="00FC3617" w:rsidRPr="009E09BC">
          <w:rPr>
            <w:rStyle w:val="Hyperlink"/>
            <w:rFonts w:ascii="Garamond" w:hAnsi="Garamond"/>
            <w:szCs w:val="20"/>
          </w:rPr>
          <w:t>M</w:t>
        </w:r>
        <w:r w:rsidR="00413907" w:rsidRPr="009E09BC">
          <w:rPr>
            <w:rStyle w:val="Hyperlink"/>
            <w:rFonts w:ascii="Garamond" w:hAnsi="Garamond"/>
            <w:szCs w:val="20"/>
          </w:rPr>
          <w:t xml:space="preserve">anual </w:t>
        </w:r>
        <w:r w:rsidR="00FC3617" w:rsidRPr="009E09BC">
          <w:rPr>
            <w:rStyle w:val="Hyperlink"/>
            <w:rFonts w:ascii="Garamond" w:hAnsi="Garamond"/>
            <w:szCs w:val="20"/>
          </w:rPr>
          <w:t>A</w:t>
        </w:r>
        <w:r w:rsidR="000667A1" w:rsidRPr="009E09BC">
          <w:rPr>
            <w:rStyle w:val="Hyperlink"/>
            <w:rFonts w:ascii="Garamond" w:hAnsi="Garamond"/>
            <w:szCs w:val="20"/>
          </w:rPr>
          <w:t xml:space="preserve">ttendance </w:t>
        </w:r>
        <w:r w:rsidR="00FC3617" w:rsidRPr="009E09BC">
          <w:rPr>
            <w:rStyle w:val="Hyperlink"/>
            <w:rFonts w:ascii="Garamond" w:hAnsi="Garamond"/>
            <w:szCs w:val="20"/>
          </w:rPr>
          <w:t>F</w:t>
        </w:r>
        <w:r w:rsidR="00413907" w:rsidRPr="009E09BC">
          <w:rPr>
            <w:rStyle w:val="Hyperlink"/>
            <w:rFonts w:ascii="Garamond" w:hAnsi="Garamond"/>
            <w:szCs w:val="20"/>
          </w:rPr>
          <w:t>orms</w:t>
        </w:r>
      </w:hyperlink>
      <w:r w:rsidR="00413907" w:rsidRPr="00E7075A">
        <w:t xml:space="preserve"> </w:t>
      </w:r>
      <w:r w:rsidR="000667A1" w:rsidRPr="00E7075A">
        <w:t>to</w:t>
      </w:r>
      <w:r w:rsidR="000667A1" w:rsidRPr="00E7075A">
        <w:rPr>
          <w:b/>
        </w:rPr>
        <w:t xml:space="preserve"> </w:t>
      </w:r>
      <w:hyperlink r:id="rId15" w:history="1">
        <w:r w:rsidR="006A0E3C" w:rsidRPr="009E09BC">
          <w:rPr>
            <w:rStyle w:val="Hyperlink"/>
            <w:rFonts w:ascii="Garamond" w:hAnsi="Garamond"/>
            <w:szCs w:val="20"/>
          </w:rPr>
          <w:t>FA.Office@wrksolutions.com</w:t>
        </w:r>
      </w:hyperlink>
      <w:r w:rsidR="000667A1" w:rsidRPr="00E7075A">
        <w:rPr>
          <w:b/>
        </w:rPr>
        <w:t>.</w:t>
      </w:r>
      <w:r w:rsidR="008539B2" w:rsidRPr="00E7075A">
        <w:rPr>
          <w:b/>
        </w:rPr>
        <w:t xml:space="preserve"> </w:t>
      </w:r>
      <w:r w:rsidR="00A37E24" w:rsidRPr="00E7075A">
        <w:rPr>
          <w:b/>
          <w:bCs/>
        </w:rPr>
        <w:t xml:space="preserve"> </w:t>
      </w:r>
      <w:r w:rsidR="008539B2" w:rsidRPr="009E09BC">
        <w:rPr>
          <w:rFonts w:ascii="Garamond" w:hAnsi="Garamond"/>
          <w:bCs/>
          <w:szCs w:val="20"/>
        </w:rPr>
        <w:t xml:space="preserve">Relative </w:t>
      </w:r>
      <w:r w:rsidR="005117F3" w:rsidRPr="009E09BC">
        <w:rPr>
          <w:rFonts w:ascii="Garamond" w:hAnsi="Garamond"/>
          <w:bCs/>
          <w:szCs w:val="20"/>
        </w:rPr>
        <w:t xml:space="preserve">vendors </w:t>
      </w:r>
      <w:r w:rsidR="00A23997" w:rsidRPr="009E09BC">
        <w:rPr>
          <w:rFonts w:ascii="Garamond" w:hAnsi="Garamond"/>
          <w:bCs/>
        </w:rPr>
        <w:t>may</w:t>
      </w:r>
      <w:r w:rsidR="008539B2" w:rsidRPr="009E09BC">
        <w:rPr>
          <w:rFonts w:ascii="Garamond" w:hAnsi="Garamond"/>
          <w:bCs/>
        </w:rPr>
        <w:t xml:space="preserve"> </w:t>
      </w:r>
      <w:r w:rsidR="00926287" w:rsidRPr="009E09BC">
        <w:rPr>
          <w:rFonts w:ascii="Garamond" w:hAnsi="Garamond"/>
          <w:bCs/>
          <w:szCs w:val="20"/>
        </w:rPr>
        <w:t xml:space="preserve">also </w:t>
      </w:r>
      <w:r w:rsidR="008539B2" w:rsidRPr="009E09BC">
        <w:rPr>
          <w:rFonts w:ascii="Garamond" w:hAnsi="Garamond"/>
          <w:bCs/>
        </w:rPr>
        <w:t>contact their Account</w:t>
      </w:r>
      <w:r w:rsidR="00CC6E19">
        <w:rPr>
          <w:bCs/>
        </w:rPr>
        <w:t>s</w:t>
      </w:r>
      <w:r w:rsidR="008539B2" w:rsidRPr="009E09BC">
        <w:rPr>
          <w:rFonts w:ascii="Garamond" w:hAnsi="Garamond"/>
          <w:bCs/>
        </w:rPr>
        <w:t xml:space="preserve"> Payable Representative for a copy of the form</w:t>
      </w:r>
      <w:r w:rsidR="006A5730" w:rsidRPr="009E09BC">
        <w:rPr>
          <w:rFonts w:ascii="Garamond" w:hAnsi="Garamond"/>
          <w:bCs/>
          <w:szCs w:val="20"/>
        </w:rPr>
        <w:t>.</w:t>
      </w:r>
      <w:r w:rsidR="00A23997" w:rsidRPr="00E7075A">
        <w:rPr>
          <w:b/>
        </w:rPr>
        <w:t xml:space="preserve"> </w:t>
      </w:r>
      <w:r w:rsidR="00F75F52" w:rsidRPr="000C2235">
        <w:br/>
      </w:r>
    </w:p>
    <w:p w14:paraId="1CA92B08" w14:textId="366AACE0" w:rsidR="00927D4F" w:rsidRPr="009E09BC" w:rsidRDefault="000667A1" w:rsidP="009E09BC">
      <w:pPr>
        <w:pStyle w:val="ListParagraph"/>
        <w:numPr>
          <w:ilvl w:val="0"/>
          <w:numId w:val="59"/>
        </w:numPr>
        <w:rPr>
          <w:rFonts w:ascii="Garamond" w:hAnsi="Garamond"/>
        </w:rPr>
      </w:pPr>
      <w:r w:rsidRPr="009E09BC">
        <w:rPr>
          <w:rFonts w:ascii="Garamond" w:hAnsi="Garamond"/>
        </w:rPr>
        <w:lastRenderedPageBreak/>
        <w:t>Attendance is due</w:t>
      </w:r>
      <w:r w:rsidR="002C4158" w:rsidRPr="009E09BC">
        <w:rPr>
          <w:rFonts w:ascii="Garamond" w:hAnsi="Garamond"/>
        </w:rPr>
        <w:t xml:space="preserve"> the Monday after the attendance week is complete to prevent a delay in payment.</w:t>
      </w:r>
      <w:r w:rsidR="00E555BE" w:rsidRPr="009E09BC">
        <w:rPr>
          <w:rFonts w:ascii="Garamond" w:hAnsi="Garamond"/>
        </w:rPr>
        <w:t xml:space="preserve">  Failure to submit attendance will result in </w:t>
      </w:r>
      <w:r w:rsidR="00A224C9">
        <w:rPr>
          <w:rFonts w:ascii="Garamond" w:hAnsi="Garamond"/>
        </w:rPr>
        <w:t>the relative vendor not being paid</w:t>
      </w:r>
      <w:r w:rsidR="00E555BE" w:rsidRPr="009E09BC">
        <w:rPr>
          <w:rFonts w:ascii="Garamond" w:hAnsi="Garamond"/>
        </w:rPr>
        <w:t>.</w:t>
      </w:r>
      <w:bookmarkStart w:id="67" w:name="_Toc307331316"/>
      <w:bookmarkStart w:id="68" w:name="_Toc225157484"/>
      <w:bookmarkStart w:id="69" w:name="_Toc242641371"/>
    </w:p>
    <w:p w14:paraId="20E482B0" w14:textId="77777777" w:rsidR="00E47413" w:rsidRPr="00B27BCE" w:rsidRDefault="00E47413" w:rsidP="00E47413">
      <w:pPr>
        <w:pStyle w:val="Heading1"/>
        <w:rPr>
          <w:rFonts w:ascii="Garamond" w:hAnsi="Garamond"/>
        </w:rPr>
      </w:pPr>
      <w:bookmarkStart w:id="70" w:name="_VENDOR_RESPONSIBILITIES"/>
      <w:bookmarkEnd w:id="70"/>
      <w:r w:rsidRPr="00B27BCE">
        <w:rPr>
          <w:rFonts w:ascii="Garamond" w:hAnsi="Garamond"/>
        </w:rPr>
        <w:t xml:space="preserve">VENDOR RESPONSIBILITIES  </w:t>
      </w:r>
    </w:p>
    <w:p w14:paraId="797656ED" w14:textId="3576EE8F" w:rsidR="00E47413" w:rsidRPr="00B27BCE" w:rsidRDefault="00E47413" w:rsidP="00E47413">
      <w:pPr>
        <w:pStyle w:val="Heading1"/>
        <w:rPr>
          <w:rFonts w:ascii="Garamond" w:hAnsi="Garamond"/>
          <w:b w:val="0"/>
          <w:sz w:val="24"/>
          <w:szCs w:val="24"/>
        </w:rPr>
      </w:pPr>
      <w:r w:rsidRPr="00BC6417">
        <w:rPr>
          <w:rFonts w:ascii="Garamond" w:hAnsi="Garamond"/>
          <w:b w:val="0"/>
          <w:sz w:val="24"/>
          <w:szCs w:val="24"/>
        </w:rPr>
        <w:t>A vendor is responsible</w:t>
      </w:r>
      <w:r w:rsidRPr="00B27BCE">
        <w:rPr>
          <w:rFonts w:ascii="Garamond" w:hAnsi="Garamond"/>
          <w:b w:val="0"/>
          <w:sz w:val="24"/>
          <w:szCs w:val="24"/>
        </w:rPr>
        <w:t xml:space="preserve"> </w:t>
      </w:r>
      <w:r w:rsidR="00C859A2">
        <w:rPr>
          <w:rFonts w:ascii="Garamond" w:hAnsi="Garamond"/>
          <w:b w:val="0"/>
          <w:sz w:val="24"/>
          <w:szCs w:val="24"/>
        </w:rPr>
        <w:t>for</w:t>
      </w:r>
      <w:r w:rsidR="00C859A2" w:rsidRPr="00B27BCE">
        <w:rPr>
          <w:rFonts w:ascii="Garamond" w:hAnsi="Garamond"/>
          <w:b w:val="0"/>
          <w:sz w:val="24"/>
          <w:szCs w:val="24"/>
        </w:rPr>
        <w:t xml:space="preserve"> </w:t>
      </w:r>
      <w:r w:rsidRPr="00B27BCE">
        <w:rPr>
          <w:rFonts w:ascii="Garamond" w:hAnsi="Garamond"/>
          <w:b w:val="0"/>
          <w:sz w:val="24"/>
          <w:szCs w:val="24"/>
        </w:rPr>
        <w:t>ensur</w:t>
      </w:r>
      <w:r w:rsidR="00C859A2">
        <w:rPr>
          <w:rFonts w:ascii="Garamond" w:hAnsi="Garamond"/>
          <w:b w:val="0"/>
          <w:sz w:val="24"/>
          <w:szCs w:val="24"/>
        </w:rPr>
        <w:t>ing</w:t>
      </w:r>
      <w:r w:rsidRPr="00B27BCE">
        <w:rPr>
          <w:rFonts w:ascii="Garamond" w:hAnsi="Garamond"/>
          <w:b w:val="0"/>
          <w:sz w:val="24"/>
          <w:szCs w:val="24"/>
        </w:rPr>
        <w:t xml:space="preserve"> amounts charged to Workforce Solutions for </w:t>
      </w:r>
      <w:r w:rsidR="00041B28">
        <w:rPr>
          <w:rFonts w:ascii="Garamond" w:hAnsi="Garamond"/>
          <w:b w:val="0"/>
          <w:sz w:val="24"/>
          <w:szCs w:val="24"/>
        </w:rPr>
        <w:t>childcare</w:t>
      </w:r>
      <w:r w:rsidR="00AE392C">
        <w:rPr>
          <w:rFonts w:ascii="Garamond" w:hAnsi="Garamond"/>
          <w:b w:val="0"/>
          <w:sz w:val="24"/>
          <w:szCs w:val="24"/>
        </w:rPr>
        <w:t xml:space="preserve"> are</w:t>
      </w:r>
      <w:r w:rsidRPr="00B27BCE">
        <w:rPr>
          <w:rFonts w:ascii="Garamond" w:hAnsi="Garamond"/>
          <w:b w:val="0"/>
          <w:sz w:val="24"/>
          <w:szCs w:val="24"/>
        </w:rPr>
        <w:t xml:space="preserve">: </w:t>
      </w:r>
    </w:p>
    <w:p w14:paraId="4BF1BCC1" w14:textId="64E13B57" w:rsidR="00E47413" w:rsidRPr="00B27BCE" w:rsidRDefault="00E47413" w:rsidP="00187E92">
      <w:pPr>
        <w:pStyle w:val="Heading1"/>
        <w:numPr>
          <w:ilvl w:val="0"/>
          <w:numId w:val="44"/>
        </w:numPr>
        <w:spacing w:before="0"/>
        <w:rPr>
          <w:rFonts w:ascii="Garamond" w:hAnsi="Garamond"/>
          <w:b w:val="0"/>
          <w:sz w:val="24"/>
          <w:szCs w:val="24"/>
        </w:rPr>
      </w:pPr>
      <w:r w:rsidRPr="00B27BCE">
        <w:rPr>
          <w:rFonts w:ascii="Garamond" w:hAnsi="Garamond"/>
          <w:b w:val="0"/>
          <w:sz w:val="24"/>
          <w:szCs w:val="24"/>
        </w:rPr>
        <w:t xml:space="preserve">not more than the amount charged by the vendor to private pay customers; </w:t>
      </w:r>
    </w:p>
    <w:p w14:paraId="13E31F4B" w14:textId="5160A5C3" w:rsidR="00E47413" w:rsidRPr="00B27BCE" w:rsidRDefault="00E47413" w:rsidP="00187E92">
      <w:pPr>
        <w:pStyle w:val="Heading1"/>
        <w:numPr>
          <w:ilvl w:val="0"/>
          <w:numId w:val="44"/>
        </w:numPr>
        <w:spacing w:before="0"/>
        <w:rPr>
          <w:rFonts w:ascii="Garamond" w:hAnsi="Garamond"/>
          <w:b w:val="0"/>
          <w:sz w:val="24"/>
          <w:szCs w:val="24"/>
        </w:rPr>
      </w:pPr>
      <w:r w:rsidRPr="00B27BCE">
        <w:rPr>
          <w:rFonts w:ascii="Garamond" w:hAnsi="Garamond"/>
          <w:b w:val="0"/>
          <w:sz w:val="24"/>
          <w:szCs w:val="24"/>
        </w:rPr>
        <w:t xml:space="preserve">based on </w:t>
      </w:r>
      <w:r w:rsidR="00041B28">
        <w:rPr>
          <w:rFonts w:ascii="Garamond" w:hAnsi="Garamond"/>
          <w:b w:val="0"/>
          <w:sz w:val="24"/>
          <w:szCs w:val="24"/>
        </w:rPr>
        <w:t>childcare</w:t>
      </w:r>
      <w:r w:rsidRPr="00B27BCE">
        <w:rPr>
          <w:rFonts w:ascii="Garamond" w:hAnsi="Garamond"/>
          <w:b w:val="0"/>
          <w:sz w:val="24"/>
          <w:szCs w:val="24"/>
        </w:rPr>
        <w:t xml:space="preserve"> services that were authorized and provided; </w:t>
      </w:r>
    </w:p>
    <w:p w14:paraId="0B34384C" w14:textId="03C403C2" w:rsidR="00E47413" w:rsidRPr="00B27BCE" w:rsidRDefault="00E47413" w:rsidP="00187E92">
      <w:pPr>
        <w:pStyle w:val="Heading1"/>
        <w:numPr>
          <w:ilvl w:val="0"/>
          <w:numId w:val="44"/>
        </w:numPr>
        <w:spacing w:before="0"/>
        <w:rPr>
          <w:rFonts w:ascii="Garamond" w:hAnsi="Garamond"/>
          <w:b w:val="0"/>
          <w:sz w:val="24"/>
          <w:szCs w:val="24"/>
        </w:rPr>
      </w:pPr>
      <w:r w:rsidRPr="00B27BCE">
        <w:rPr>
          <w:rFonts w:ascii="Garamond" w:hAnsi="Garamond"/>
          <w:b w:val="0"/>
          <w:sz w:val="24"/>
          <w:szCs w:val="24"/>
        </w:rPr>
        <w:t xml:space="preserve">not based on information that is false or fraudulent; </w:t>
      </w:r>
    </w:p>
    <w:p w14:paraId="6D6069FD" w14:textId="148B5062" w:rsidR="00E47413" w:rsidRPr="00B27BCE" w:rsidRDefault="00E47413" w:rsidP="00187E92">
      <w:pPr>
        <w:pStyle w:val="Heading1"/>
        <w:numPr>
          <w:ilvl w:val="0"/>
          <w:numId w:val="44"/>
        </w:numPr>
        <w:spacing w:before="0"/>
        <w:rPr>
          <w:rFonts w:ascii="Garamond" w:hAnsi="Garamond"/>
          <w:b w:val="0"/>
          <w:sz w:val="24"/>
          <w:szCs w:val="24"/>
        </w:rPr>
      </w:pPr>
      <w:r w:rsidRPr="00B27BCE">
        <w:rPr>
          <w:rFonts w:ascii="Garamond" w:hAnsi="Garamond"/>
          <w:b w:val="0"/>
          <w:sz w:val="24"/>
          <w:szCs w:val="24"/>
        </w:rPr>
        <w:t xml:space="preserve">not based on </w:t>
      </w:r>
      <w:r w:rsidR="00041B28">
        <w:rPr>
          <w:rFonts w:ascii="Garamond" w:hAnsi="Garamond"/>
          <w:b w:val="0"/>
          <w:sz w:val="24"/>
          <w:szCs w:val="24"/>
        </w:rPr>
        <w:t>childcare</w:t>
      </w:r>
      <w:r w:rsidRPr="00B27BCE">
        <w:rPr>
          <w:rFonts w:ascii="Garamond" w:hAnsi="Garamond"/>
          <w:b w:val="0"/>
          <w:sz w:val="24"/>
          <w:szCs w:val="24"/>
        </w:rPr>
        <w:t xml:space="preserve"> services provided when the parent or child was not eligible for services.</w:t>
      </w:r>
    </w:p>
    <w:p w14:paraId="0BEE936D" w14:textId="433167FF" w:rsidR="00B92C3B" w:rsidRPr="0092356D" w:rsidRDefault="00F46BAE" w:rsidP="0092356D">
      <w:pPr>
        <w:rPr>
          <w:b/>
          <w:bCs/>
        </w:rPr>
      </w:pPr>
      <w:r w:rsidRPr="00CF1F28">
        <w:rPr>
          <w:b/>
          <w:bCs/>
        </w:rPr>
        <w:t xml:space="preserve">If </w:t>
      </w:r>
      <w:r w:rsidR="00111344" w:rsidRPr="00CF1F28">
        <w:rPr>
          <w:b/>
          <w:bCs/>
        </w:rPr>
        <w:t xml:space="preserve">the </w:t>
      </w:r>
      <w:r w:rsidR="00C257CD" w:rsidRPr="00CF1F28">
        <w:rPr>
          <w:b/>
          <w:bCs/>
        </w:rPr>
        <w:t xml:space="preserve">parent withdraws the child </w:t>
      </w:r>
      <w:r w:rsidR="00B92C3B" w:rsidRPr="00CF1F28">
        <w:rPr>
          <w:b/>
          <w:bCs/>
        </w:rPr>
        <w:t>from care at the facility</w:t>
      </w:r>
      <w:r w:rsidR="00997779" w:rsidRPr="00CF1F28">
        <w:rPr>
          <w:b/>
          <w:bCs/>
        </w:rPr>
        <w:t>, the</w:t>
      </w:r>
      <w:r w:rsidR="00CC34FE" w:rsidRPr="009E09BC">
        <w:rPr>
          <w:b/>
          <w:bCs/>
        </w:rPr>
        <w:t xml:space="preserve"> </w:t>
      </w:r>
      <w:r w:rsidR="00E21C6B" w:rsidRPr="009E09BC">
        <w:rPr>
          <w:b/>
          <w:bCs/>
        </w:rPr>
        <w:t>vendor</w:t>
      </w:r>
      <w:r w:rsidR="00997779" w:rsidRPr="00CF1F28">
        <w:rPr>
          <w:b/>
          <w:bCs/>
        </w:rPr>
        <w:t xml:space="preserve"> must notify us </w:t>
      </w:r>
      <w:r w:rsidR="00440388" w:rsidRPr="00CF1F28">
        <w:rPr>
          <w:b/>
          <w:bCs/>
        </w:rPr>
        <w:t>immediately</w:t>
      </w:r>
      <w:r w:rsidR="00192F16" w:rsidRPr="00CF1F28">
        <w:rPr>
          <w:b/>
          <w:bCs/>
        </w:rPr>
        <w:t>.</w:t>
      </w:r>
    </w:p>
    <w:p w14:paraId="6D44E2BB" w14:textId="596F8464" w:rsidR="0096747C" w:rsidRPr="009E09BC" w:rsidRDefault="00A35DBE" w:rsidP="0092356D">
      <w:pPr>
        <w:pStyle w:val="Heading1"/>
        <w:rPr>
          <w:sz w:val="24"/>
          <w:szCs w:val="24"/>
        </w:rPr>
      </w:pPr>
      <w:r w:rsidRPr="009E09BC">
        <w:rPr>
          <w:rFonts w:ascii="Garamond" w:hAnsi="Garamond"/>
          <w:b w:val="0"/>
          <w:bCs w:val="0"/>
          <w:sz w:val="24"/>
          <w:szCs w:val="24"/>
        </w:rPr>
        <w:t>Vendors are responsible for adhering to all rules, policies, and procedures in this Vendor Handbook and in their Vendor Rate Schedule (</w:t>
      </w:r>
      <w:r w:rsidR="00507648">
        <w:rPr>
          <w:rFonts w:ascii="Garamond" w:hAnsi="Garamond"/>
          <w:b w:val="0"/>
          <w:bCs w:val="0"/>
          <w:sz w:val="24"/>
          <w:szCs w:val="24"/>
        </w:rPr>
        <w:t>A</w:t>
      </w:r>
      <w:r w:rsidRPr="009E09BC">
        <w:rPr>
          <w:rFonts w:ascii="Garamond" w:hAnsi="Garamond"/>
          <w:b w:val="0"/>
          <w:bCs w:val="0"/>
          <w:sz w:val="24"/>
          <w:szCs w:val="24"/>
        </w:rPr>
        <w:t>greement).</w:t>
      </w:r>
    </w:p>
    <w:p w14:paraId="3C8CDE28" w14:textId="77777777" w:rsidR="00A35DBE" w:rsidRDefault="00A35DBE" w:rsidP="0092356D">
      <w:pPr>
        <w:pStyle w:val="NoSpacing"/>
      </w:pPr>
    </w:p>
    <w:p w14:paraId="06BB08FD" w14:textId="77777777" w:rsidR="0096747C" w:rsidRPr="006E4DFD" w:rsidRDefault="0096747C" w:rsidP="008E5469">
      <w:r w:rsidRPr="006E4DFD">
        <w:rPr>
          <w:b/>
          <w:sz w:val="32"/>
          <w:szCs w:val="32"/>
        </w:rPr>
        <w:t>PERSONAL IDENTIFIABLE INFORMATION</w:t>
      </w:r>
    </w:p>
    <w:p w14:paraId="5054787F" w14:textId="2636D99B" w:rsidR="00D7379D" w:rsidRPr="006E4DFD" w:rsidRDefault="00D7379D" w:rsidP="008E5469">
      <w:pPr>
        <w:rPr>
          <w:szCs w:val="24"/>
        </w:rPr>
      </w:pPr>
      <w:r w:rsidRPr="006E4DFD">
        <w:rPr>
          <w:szCs w:val="24"/>
        </w:rPr>
        <w:t>Vendors have a responsibility to ensure customer’s personal identifiable information (PII) is kept confidential. PII is information that can be used to distinguish or trace an individual’s identity, either alone or when combined with other personal or identifying information that is linked or linkable to a specific individual. Examples of PII include, but are not limited to: SSN, address, home phone numbers, birthdates, medical information, financial information, and computer passwords. Measures should be taken to ensure PII is kept confidential and unauthorized individuals cannot access or view PII in print or electronic form. Vendors are also prohibited from using customer’s PII information to transact business without prior approval from customers. Vendors cannot falsely present themselves as the customers to obtain information, get or extend a service, or for any type of financial gain. Failure to abide by PII standards could result in corrective action or contract termination.</w:t>
      </w:r>
    </w:p>
    <w:p w14:paraId="2B393969" w14:textId="77777777" w:rsidR="00E47413" w:rsidRPr="00B27BCE" w:rsidRDefault="00E47413" w:rsidP="00E47413">
      <w:pPr>
        <w:pStyle w:val="Heading1"/>
        <w:rPr>
          <w:rFonts w:ascii="Garamond" w:hAnsi="Garamond"/>
        </w:rPr>
      </w:pPr>
      <w:r w:rsidRPr="00E47413">
        <w:rPr>
          <w:rFonts w:ascii="Garamond" w:hAnsi="Garamond"/>
        </w:rPr>
        <w:t>CORRECTIVE ACTION</w:t>
      </w:r>
      <w:r w:rsidRPr="00B27BCE">
        <w:rPr>
          <w:rFonts w:ascii="Garamond" w:hAnsi="Garamond"/>
        </w:rPr>
        <w:t xml:space="preserve"> </w:t>
      </w:r>
    </w:p>
    <w:p w14:paraId="4D5C4BA8" w14:textId="2146CAA7" w:rsidR="00E47413" w:rsidRPr="00B27BCE" w:rsidRDefault="00E47413" w:rsidP="00B37D27">
      <w:pPr>
        <w:pStyle w:val="Heading1"/>
        <w:keepNext w:val="0"/>
        <w:widowControl w:val="0"/>
        <w:spacing w:before="0" w:after="0"/>
        <w:rPr>
          <w:rFonts w:ascii="Garamond" w:hAnsi="Garamond"/>
          <w:b w:val="0"/>
          <w:sz w:val="24"/>
          <w:szCs w:val="24"/>
        </w:rPr>
      </w:pPr>
      <w:r w:rsidRPr="00B27BCE">
        <w:rPr>
          <w:rFonts w:ascii="Garamond" w:hAnsi="Garamond"/>
          <w:b w:val="0"/>
          <w:sz w:val="24"/>
          <w:szCs w:val="24"/>
        </w:rPr>
        <w:t xml:space="preserve">Workforce Solutions will take the following corrective actions when </w:t>
      </w:r>
      <w:r w:rsidR="001F6B71">
        <w:rPr>
          <w:rFonts w:ascii="Garamond" w:hAnsi="Garamond"/>
          <w:b w:val="0"/>
          <w:sz w:val="24"/>
          <w:szCs w:val="24"/>
        </w:rPr>
        <w:t xml:space="preserve">a </w:t>
      </w:r>
      <w:r w:rsidRPr="00B27BCE">
        <w:rPr>
          <w:rFonts w:ascii="Garamond" w:hAnsi="Garamond"/>
          <w:b w:val="0"/>
          <w:sz w:val="24"/>
          <w:szCs w:val="24"/>
        </w:rPr>
        <w:t xml:space="preserve">vendor does not comply with </w:t>
      </w:r>
      <w:r w:rsidR="00D62E26">
        <w:rPr>
          <w:rFonts w:ascii="Garamond" w:hAnsi="Garamond"/>
          <w:b w:val="0"/>
          <w:sz w:val="24"/>
          <w:szCs w:val="24"/>
        </w:rPr>
        <w:t>report</w:t>
      </w:r>
      <w:r w:rsidR="00C6123C">
        <w:rPr>
          <w:rFonts w:ascii="Garamond" w:hAnsi="Garamond"/>
          <w:b w:val="0"/>
          <w:sz w:val="24"/>
          <w:szCs w:val="24"/>
        </w:rPr>
        <w:t>ing</w:t>
      </w:r>
      <w:r w:rsidR="00D62E26">
        <w:rPr>
          <w:rFonts w:ascii="Garamond" w:hAnsi="Garamond"/>
          <w:b w:val="0"/>
          <w:sz w:val="24"/>
          <w:szCs w:val="24"/>
        </w:rPr>
        <w:t xml:space="preserve"> accurate attendance </w:t>
      </w:r>
      <w:r w:rsidRPr="00B27BCE">
        <w:rPr>
          <w:rFonts w:ascii="Garamond" w:hAnsi="Garamond"/>
          <w:b w:val="0"/>
          <w:sz w:val="24"/>
          <w:szCs w:val="24"/>
        </w:rPr>
        <w:t xml:space="preserve">or does not meet its </w:t>
      </w:r>
      <w:hyperlink w:anchor="_VENDOR_RESPONSIBILITIES" w:history="1">
        <w:r w:rsidRPr="001036C8">
          <w:rPr>
            <w:rStyle w:val="Hyperlink"/>
            <w:rFonts w:ascii="Garamond" w:hAnsi="Garamond"/>
            <w:b w:val="0"/>
            <w:sz w:val="24"/>
            <w:szCs w:val="24"/>
          </w:rPr>
          <w:t>vendor responsibilities</w:t>
        </w:r>
      </w:hyperlink>
      <w:r w:rsidRPr="00B27BCE">
        <w:rPr>
          <w:rFonts w:ascii="Garamond" w:hAnsi="Garamond"/>
          <w:b w:val="0"/>
          <w:sz w:val="24"/>
          <w:szCs w:val="24"/>
        </w:rPr>
        <w:t xml:space="preserve">.  </w:t>
      </w:r>
      <w:r w:rsidR="00C77242" w:rsidRPr="00B27BCE">
        <w:rPr>
          <w:rFonts w:ascii="Garamond" w:hAnsi="Garamond"/>
          <w:b w:val="0"/>
          <w:sz w:val="24"/>
          <w:szCs w:val="24"/>
        </w:rPr>
        <w:t xml:space="preserve">Depending on the severity of the violation, Workforce Solutions may immediately terminate </w:t>
      </w:r>
      <w:r w:rsidR="00390D93" w:rsidRPr="00B27BCE">
        <w:rPr>
          <w:rFonts w:ascii="Garamond" w:hAnsi="Garamond"/>
          <w:b w:val="0"/>
          <w:sz w:val="24"/>
          <w:szCs w:val="24"/>
        </w:rPr>
        <w:t>th</w:t>
      </w:r>
      <w:r w:rsidR="00390D93">
        <w:rPr>
          <w:rFonts w:ascii="Garamond" w:hAnsi="Garamond"/>
          <w:b w:val="0"/>
          <w:sz w:val="24"/>
          <w:szCs w:val="24"/>
        </w:rPr>
        <w:t>e</w:t>
      </w:r>
      <w:r w:rsidR="00390D93" w:rsidRPr="00B27BCE">
        <w:rPr>
          <w:rFonts w:ascii="Garamond" w:hAnsi="Garamond"/>
          <w:b w:val="0"/>
          <w:sz w:val="24"/>
          <w:szCs w:val="24"/>
        </w:rPr>
        <w:t xml:space="preserve"> </w:t>
      </w:r>
      <w:r w:rsidR="00C77242" w:rsidRPr="00B27BCE">
        <w:rPr>
          <w:rFonts w:ascii="Garamond" w:hAnsi="Garamond"/>
          <w:b w:val="0"/>
          <w:sz w:val="24"/>
          <w:szCs w:val="24"/>
        </w:rPr>
        <w:t>vendor agreement.</w:t>
      </w:r>
      <w:r w:rsidR="00C77242">
        <w:rPr>
          <w:rFonts w:ascii="Garamond" w:hAnsi="Garamond"/>
          <w:b w:val="0"/>
          <w:sz w:val="24"/>
          <w:szCs w:val="24"/>
        </w:rPr>
        <w:t xml:space="preserve"> </w:t>
      </w:r>
      <w:r w:rsidR="00C77242" w:rsidRPr="00B27BCE">
        <w:rPr>
          <w:rFonts w:ascii="Garamond" w:hAnsi="Garamond"/>
          <w:b w:val="0"/>
          <w:sz w:val="24"/>
          <w:szCs w:val="24"/>
        </w:rPr>
        <w:t>The</w:t>
      </w:r>
      <w:r w:rsidRPr="00B27BCE">
        <w:rPr>
          <w:rFonts w:ascii="Garamond" w:hAnsi="Garamond"/>
          <w:b w:val="0"/>
          <w:sz w:val="24"/>
          <w:szCs w:val="24"/>
        </w:rPr>
        <w:t xml:space="preserve"> steps described below are a guide.  </w:t>
      </w:r>
    </w:p>
    <w:p w14:paraId="0BC2C2F3" w14:textId="77777777" w:rsidR="00B37D27" w:rsidRPr="00CB105A" w:rsidRDefault="00B37D27" w:rsidP="009E09BC">
      <w:pPr>
        <w:spacing w:after="0"/>
      </w:pPr>
    </w:p>
    <w:p w14:paraId="68CF560D" w14:textId="77777777" w:rsidR="00E47413" w:rsidRPr="00B27BCE" w:rsidRDefault="00E47413" w:rsidP="009E09BC">
      <w:pPr>
        <w:pStyle w:val="Heading1"/>
        <w:keepNext w:val="0"/>
        <w:widowControl w:val="0"/>
        <w:spacing w:before="0" w:after="0"/>
        <w:contextualSpacing/>
        <w:rPr>
          <w:rFonts w:ascii="Garamond" w:hAnsi="Garamond"/>
          <w:sz w:val="24"/>
          <w:szCs w:val="24"/>
        </w:rPr>
      </w:pPr>
      <w:r w:rsidRPr="00B27BCE">
        <w:rPr>
          <w:rFonts w:ascii="Garamond" w:hAnsi="Garamond"/>
          <w:sz w:val="24"/>
          <w:szCs w:val="24"/>
        </w:rPr>
        <w:t>First Offense:</w:t>
      </w:r>
    </w:p>
    <w:p w14:paraId="51E8D08E" w14:textId="16B3F6D2" w:rsidR="00B37D27" w:rsidRPr="00CB105A" w:rsidRDefault="00E47413" w:rsidP="009E09BC">
      <w:r w:rsidRPr="00B27BCE">
        <w:rPr>
          <w:szCs w:val="24"/>
        </w:rPr>
        <w:t>Workforce Solutions will inform the vendor of the violation and initiate a Service Improvement Agreement.  If the vendor action is determined to be fraud, Workforce Solutions may cancel the vendor’s agreement</w:t>
      </w:r>
      <w:r w:rsidR="00DE4AFA">
        <w:rPr>
          <w:szCs w:val="24"/>
        </w:rPr>
        <w:t>.</w:t>
      </w:r>
    </w:p>
    <w:p w14:paraId="50468751" w14:textId="77777777" w:rsidR="00C8438B" w:rsidRPr="009E09BC" w:rsidRDefault="00C8438B" w:rsidP="009E09BC">
      <w:pPr>
        <w:pStyle w:val="Heading1"/>
        <w:keepNext w:val="0"/>
        <w:widowControl w:val="0"/>
        <w:spacing w:before="0" w:after="0"/>
        <w:contextualSpacing/>
        <w:rPr>
          <w:rFonts w:ascii="Garamond" w:hAnsi="Garamond"/>
          <w:sz w:val="24"/>
          <w:szCs w:val="24"/>
        </w:rPr>
      </w:pPr>
    </w:p>
    <w:p w14:paraId="2EF26459" w14:textId="77777777" w:rsidR="00E47413" w:rsidRPr="00B27BCE" w:rsidRDefault="00E47413" w:rsidP="009E09BC">
      <w:pPr>
        <w:pStyle w:val="Heading1"/>
        <w:keepNext w:val="0"/>
        <w:widowControl w:val="0"/>
        <w:spacing w:after="0"/>
        <w:contextualSpacing/>
        <w:rPr>
          <w:rFonts w:ascii="Garamond" w:hAnsi="Garamond"/>
          <w:sz w:val="24"/>
          <w:szCs w:val="24"/>
        </w:rPr>
      </w:pPr>
      <w:r w:rsidRPr="00B27BCE">
        <w:rPr>
          <w:rFonts w:ascii="Garamond" w:hAnsi="Garamond"/>
          <w:sz w:val="24"/>
          <w:szCs w:val="24"/>
        </w:rPr>
        <w:t>Second Offense:</w:t>
      </w:r>
    </w:p>
    <w:p w14:paraId="24007CD5" w14:textId="43EF2E18" w:rsidR="002A7320" w:rsidRDefault="00E47413">
      <w:pPr>
        <w:pStyle w:val="Heading1"/>
        <w:keepNext w:val="0"/>
        <w:widowControl w:val="0"/>
        <w:spacing w:after="0"/>
        <w:contextualSpacing/>
        <w:rPr>
          <w:rFonts w:ascii="Garamond" w:hAnsi="Garamond"/>
          <w:b w:val="0"/>
          <w:sz w:val="24"/>
          <w:szCs w:val="24"/>
        </w:rPr>
      </w:pPr>
      <w:r w:rsidRPr="00B27BCE">
        <w:rPr>
          <w:rFonts w:ascii="Garamond" w:hAnsi="Garamond"/>
          <w:b w:val="0"/>
          <w:sz w:val="24"/>
          <w:szCs w:val="24"/>
        </w:rPr>
        <w:t>Workforce Solutions may stop new referrals to the vendor for a minimum of 90 days</w:t>
      </w:r>
      <w:r w:rsidR="00C94A60">
        <w:rPr>
          <w:rFonts w:ascii="Garamond" w:hAnsi="Garamond"/>
          <w:b w:val="0"/>
          <w:sz w:val="24"/>
          <w:szCs w:val="24"/>
        </w:rPr>
        <w:t>. I</w:t>
      </w:r>
      <w:r w:rsidR="00F362C6">
        <w:rPr>
          <w:rFonts w:ascii="Garamond" w:hAnsi="Garamond"/>
          <w:b w:val="0"/>
          <w:sz w:val="24"/>
          <w:szCs w:val="24"/>
        </w:rPr>
        <w:t>f</w:t>
      </w:r>
      <w:r w:rsidRPr="00B27BCE">
        <w:rPr>
          <w:rFonts w:ascii="Garamond" w:hAnsi="Garamond"/>
          <w:b w:val="0"/>
          <w:sz w:val="24"/>
          <w:szCs w:val="24"/>
        </w:rPr>
        <w:t xml:space="preserve"> the vendor action is determined to be fraud, Workforce Solutions may</w:t>
      </w:r>
      <w:r w:rsidR="00B50CB7" w:rsidRPr="00B27BCE">
        <w:rPr>
          <w:rFonts w:ascii="Garamond" w:hAnsi="Garamond"/>
          <w:b w:val="0"/>
          <w:sz w:val="24"/>
          <w:szCs w:val="24"/>
        </w:rPr>
        <w:t xml:space="preserve"> cancel the vendor’s agreement.</w:t>
      </w:r>
    </w:p>
    <w:p w14:paraId="43FD90A2" w14:textId="77777777" w:rsidR="00B37D27" w:rsidRPr="00CB105A" w:rsidRDefault="00B37D27" w:rsidP="009E09BC"/>
    <w:p w14:paraId="41C1AA55" w14:textId="77777777" w:rsidR="00E47413" w:rsidRPr="0088645D" w:rsidRDefault="00E47413" w:rsidP="0088645D">
      <w:pPr>
        <w:spacing w:after="0"/>
        <w:contextualSpacing/>
        <w:rPr>
          <w:b/>
          <w:bCs/>
          <w:szCs w:val="24"/>
        </w:rPr>
      </w:pPr>
      <w:r w:rsidRPr="0088645D">
        <w:rPr>
          <w:b/>
          <w:bCs/>
          <w:szCs w:val="24"/>
        </w:rPr>
        <w:t>Third Offense:</w:t>
      </w:r>
    </w:p>
    <w:p w14:paraId="3DB04623" w14:textId="555F527A" w:rsidR="00E47413" w:rsidRDefault="00E47413" w:rsidP="0088645D">
      <w:pPr>
        <w:pStyle w:val="Heading1"/>
        <w:keepNext w:val="0"/>
        <w:widowControl w:val="0"/>
        <w:spacing w:before="0" w:after="0"/>
        <w:contextualSpacing/>
        <w:rPr>
          <w:rFonts w:ascii="Garamond" w:hAnsi="Garamond"/>
          <w:b w:val="0"/>
          <w:sz w:val="24"/>
          <w:szCs w:val="24"/>
        </w:rPr>
      </w:pPr>
      <w:r w:rsidRPr="00B27BCE">
        <w:rPr>
          <w:rFonts w:ascii="Garamond" w:hAnsi="Garamond"/>
          <w:b w:val="0"/>
          <w:sz w:val="24"/>
          <w:szCs w:val="24"/>
        </w:rPr>
        <w:t>Workforce Solutions will terminate the vendor’s agreement.</w:t>
      </w:r>
    </w:p>
    <w:p w14:paraId="44EBF440" w14:textId="77777777" w:rsidR="0088645D" w:rsidRPr="0088645D" w:rsidRDefault="0088645D" w:rsidP="009E09BC"/>
    <w:p w14:paraId="5DA904E8" w14:textId="437BEA20" w:rsidR="00307CAC" w:rsidRPr="00B27BCE" w:rsidRDefault="00307CAC" w:rsidP="00187E92">
      <w:pPr>
        <w:pStyle w:val="Heading1"/>
        <w:keepNext w:val="0"/>
        <w:widowControl w:val="0"/>
        <w:rPr>
          <w:rFonts w:ascii="Garamond" w:hAnsi="Garamond"/>
        </w:rPr>
      </w:pPr>
      <w:r w:rsidRPr="006949C7">
        <w:rPr>
          <w:rFonts w:ascii="Garamond" w:hAnsi="Garamond"/>
        </w:rPr>
        <w:lastRenderedPageBreak/>
        <w:t>P</w:t>
      </w:r>
      <w:r w:rsidR="00A362FD" w:rsidRPr="006949C7">
        <w:rPr>
          <w:rFonts w:ascii="Garamond" w:hAnsi="Garamond"/>
        </w:rPr>
        <w:t xml:space="preserve">AYING EARLY </w:t>
      </w:r>
      <w:r w:rsidRPr="00FA58EA">
        <w:rPr>
          <w:rFonts w:ascii="Garamond" w:hAnsi="Garamond"/>
        </w:rPr>
        <w:t xml:space="preserve">EDUCATION </w:t>
      </w:r>
      <w:r w:rsidR="001E29A4" w:rsidRPr="00F31701">
        <w:rPr>
          <w:rFonts w:ascii="Garamond" w:hAnsi="Garamond"/>
        </w:rPr>
        <w:t xml:space="preserve">AND </w:t>
      </w:r>
      <w:r w:rsidRPr="00273711">
        <w:rPr>
          <w:rFonts w:ascii="Garamond" w:hAnsi="Garamond"/>
        </w:rPr>
        <w:t xml:space="preserve">CARE </w:t>
      </w:r>
      <w:r w:rsidR="00176383" w:rsidRPr="006949C7">
        <w:rPr>
          <w:rFonts w:ascii="Garamond" w:hAnsi="Garamond"/>
        </w:rPr>
        <w:t>VENDOR</w:t>
      </w:r>
      <w:r w:rsidRPr="006949C7">
        <w:rPr>
          <w:rFonts w:ascii="Garamond" w:hAnsi="Garamond"/>
        </w:rPr>
        <w:t>S</w:t>
      </w:r>
      <w:bookmarkEnd w:id="67"/>
      <w:r w:rsidRPr="00B27BCE">
        <w:rPr>
          <w:rFonts w:ascii="Garamond" w:hAnsi="Garamond"/>
        </w:rPr>
        <w:t xml:space="preserve"> </w:t>
      </w:r>
    </w:p>
    <w:p w14:paraId="382E2168" w14:textId="7362B664" w:rsidR="00307CAC" w:rsidRPr="00B27BCE" w:rsidRDefault="00307CAC" w:rsidP="00187E92">
      <w:pPr>
        <w:widowControl w:val="0"/>
        <w:spacing w:after="0"/>
      </w:pPr>
      <w:r w:rsidRPr="00B27BCE">
        <w:t xml:space="preserve">Workforce Solutions will pay an early education </w:t>
      </w:r>
      <w:r w:rsidR="001E29A4" w:rsidRPr="00B27BCE">
        <w:t xml:space="preserve">and </w:t>
      </w:r>
      <w:r w:rsidR="006B1CE7">
        <w:t xml:space="preserve">care </w:t>
      </w:r>
      <w:r w:rsidR="00A47B59" w:rsidRPr="00B27BCE">
        <w:t>vendor</w:t>
      </w:r>
      <w:r w:rsidRPr="00B27BCE">
        <w:t xml:space="preserve"> according to the executed </w:t>
      </w:r>
      <w:r w:rsidR="00176383" w:rsidRPr="00B27BCE">
        <w:t>Vendor</w:t>
      </w:r>
      <w:r w:rsidRPr="00B27BCE">
        <w:t xml:space="preserve"> </w:t>
      </w:r>
      <w:r w:rsidR="001E29A4" w:rsidRPr="00B27BCE">
        <w:t>Rate Schedule</w:t>
      </w:r>
      <w:r w:rsidRPr="00B27BCE">
        <w:t>, within the dates a parent is eligible to receive our financial aid, and according to the following requirements:</w:t>
      </w:r>
    </w:p>
    <w:p w14:paraId="5CC4668D" w14:textId="77777777" w:rsidR="00307CAC" w:rsidRPr="00B27BCE" w:rsidRDefault="00307CAC" w:rsidP="00187E92">
      <w:pPr>
        <w:widowControl w:val="0"/>
        <w:spacing w:after="0"/>
      </w:pPr>
    </w:p>
    <w:p w14:paraId="595769B4" w14:textId="77777777" w:rsidR="00492B78" w:rsidRPr="00492B78" w:rsidRDefault="00307CAC" w:rsidP="00187E92">
      <w:pPr>
        <w:pStyle w:val="ListParagraph"/>
        <w:widowControl w:val="0"/>
        <w:numPr>
          <w:ilvl w:val="0"/>
          <w:numId w:val="30"/>
        </w:numPr>
        <w:spacing w:after="0" w:line="240" w:lineRule="auto"/>
        <w:rPr>
          <w:rFonts w:ascii="Garamond" w:hAnsi="Garamond"/>
        </w:rPr>
      </w:pPr>
      <w:r w:rsidRPr="00492B78">
        <w:rPr>
          <w:rFonts w:ascii="Garamond" w:hAnsi="Garamond"/>
        </w:rPr>
        <w:t xml:space="preserve">Workforce Solutions will pay a </w:t>
      </w:r>
      <w:r w:rsidR="00A47B59" w:rsidRPr="00492B78">
        <w:rPr>
          <w:rFonts w:ascii="Garamond" w:hAnsi="Garamond"/>
        </w:rPr>
        <w:t>vendor</w:t>
      </w:r>
      <w:r w:rsidRPr="00492B78">
        <w:rPr>
          <w:rFonts w:ascii="Garamond" w:hAnsi="Garamond"/>
        </w:rPr>
        <w:t xml:space="preserve"> for each day the child </w:t>
      </w:r>
      <w:r w:rsidR="00846BD0" w:rsidRPr="00492B78">
        <w:rPr>
          <w:rFonts w:ascii="Garamond" w:hAnsi="Garamond"/>
        </w:rPr>
        <w:t xml:space="preserve">is authorized to </w:t>
      </w:r>
      <w:r w:rsidRPr="00492B78">
        <w:rPr>
          <w:rFonts w:ascii="Garamond" w:hAnsi="Garamond"/>
        </w:rPr>
        <w:t>attend</w:t>
      </w:r>
      <w:r w:rsidR="00846BD0" w:rsidRPr="00492B78">
        <w:rPr>
          <w:rFonts w:ascii="Garamond" w:hAnsi="Garamond"/>
        </w:rPr>
        <w:t>.</w:t>
      </w:r>
    </w:p>
    <w:p w14:paraId="759F0BE8" w14:textId="097F014D" w:rsidR="00846BD0" w:rsidRPr="00492B78" w:rsidRDefault="00846BD0" w:rsidP="00187E92">
      <w:pPr>
        <w:pStyle w:val="ListParagraph"/>
        <w:widowControl w:val="0"/>
        <w:spacing w:after="0" w:line="240" w:lineRule="auto"/>
        <w:rPr>
          <w:rFonts w:ascii="Garamond" w:hAnsi="Garamond"/>
        </w:rPr>
      </w:pPr>
      <w:r w:rsidRPr="00492B78">
        <w:rPr>
          <w:rFonts w:ascii="Garamond" w:hAnsi="Garamond"/>
        </w:rPr>
        <w:t xml:space="preserve">  </w:t>
      </w:r>
    </w:p>
    <w:p w14:paraId="7D4FCB45" w14:textId="49C81BD2" w:rsidR="00307CAC" w:rsidRPr="00B27BCE" w:rsidRDefault="00307CAC" w:rsidP="00187E92">
      <w:pPr>
        <w:pStyle w:val="ListParagraph"/>
        <w:widowControl w:val="0"/>
        <w:numPr>
          <w:ilvl w:val="0"/>
          <w:numId w:val="30"/>
        </w:numPr>
        <w:spacing w:after="0" w:line="240" w:lineRule="auto"/>
        <w:contextualSpacing w:val="0"/>
        <w:rPr>
          <w:rFonts w:ascii="Garamond" w:hAnsi="Garamond"/>
        </w:rPr>
      </w:pPr>
      <w:r w:rsidRPr="00B27BCE">
        <w:rPr>
          <w:rFonts w:ascii="Garamond" w:hAnsi="Garamond"/>
        </w:rPr>
        <w:t xml:space="preserve">Workforce Solutions will pay a </w:t>
      </w:r>
      <w:r w:rsidR="005922A8">
        <w:rPr>
          <w:rFonts w:ascii="Garamond" w:hAnsi="Garamond"/>
        </w:rPr>
        <w:t xml:space="preserve">regulated </w:t>
      </w:r>
      <w:r w:rsidR="00A47B59" w:rsidRPr="00B27BCE">
        <w:rPr>
          <w:rFonts w:ascii="Garamond" w:hAnsi="Garamond"/>
        </w:rPr>
        <w:t>vendor</w:t>
      </w:r>
      <w:r w:rsidRPr="00B27BCE">
        <w:rPr>
          <w:rFonts w:ascii="Garamond" w:hAnsi="Garamond"/>
        </w:rPr>
        <w:t xml:space="preserve"> up to nine holiday</w:t>
      </w:r>
      <w:r w:rsidR="00FC4D2C" w:rsidRPr="00B27BCE">
        <w:rPr>
          <w:rFonts w:ascii="Garamond" w:hAnsi="Garamond"/>
        </w:rPr>
        <w:t>s</w:t>
      </w:r>
      <w:r w:rsidRPr="00B27BCE">
        <w:rPr>
          <w:rFonts w:ascii="Garamond" w:hAnsi="Garamond"/>
        </w:rPr>
        <w:t xml:space="preserve"> per calendar year.</w:t>
      </w:r>
      <w:r w:rsidR="00664686" w:rsidRPr="00B27BCE">
        <w:rPr>
          <w:rFonts w:ascii="Garamond" w:hAnsi="Garamond"/>
        </w:rPr>
        <w:t xml:space="preserve">  In order to keep parents from being penalized against their annual limit as described in </w:t>
      </w:r>
      <w:r w:rsidR="009347A5">
        <w:rPr>
          <w:rFonts w:ascii="Garamond" w:hAnsi="Garamond"/>
        </w:rPr>
        <w:t>5</w:t>
      </w:r>
      <w:r w:rsidR="00664686" w:rsidRPr="00B27BCE">
        <w:rPr>
          <w:rFonts w:ascii="Garamond" w:hAnsi="Garamond"/>
        </w:rPr>
        <w:t xml:space="preserve"> below, </w:t>
      </w:r>
      <w:r w:rsidR="00A47B59" w:rsidRPr="00B27BCE">
        <w:rPr>
          <w:rFonts w:ascii="Garamond" w:hAnsi="Garamond"/>
        </w:rPr>
        <w:t>vendor</w:t>
      </w:r>
      <w:r w:rsidR="00664686" w:rsidRPr="00B27BCE">
        <w:rPr>
          <w:rFonts w:ascii="Garamond" w:hAnsi="Garamond"/>
        </w:rPr>
        <w:t xml:space="preserve">s must report all holidays (paid and unpaid) and any changes to the holidays in advance.  Annual </w:t>
      </w:r>
      <w:r w:rsidR="009B39C5" w:rsidRPr="00B27BCE">
        <w:rPr>
          <w:rFonts w:ascii="Garamond" w:hAnsi="Garamond"/>
        </w:rPr>
        <w:t>h</w:t>
      </w:r>
      <w:r w:rsidR="00664686" w:rsidRPr="00B27BCE">
        <w:rPr>
          <w:rFonts w:ascii="Garamond" w:hAnsi="Garamond"/>
        </w:rPr>
        <w:t>olidays for the upcoming year must be reported no later than November 30</w:t>
      </w:r>
      <w:r w:rsidR="00664686" w:rsidRPr="00B27BCE">
        <w:rPr>
          <w:rFonts w:ascii="Garamond" w:hAnsi="Garamond"/>
          <w:vertAlign w:val="superscript"/>
        </w:rPr>
        <w:t>th</w:t>
      </w:r>
      <w:r w:rsidR="00664686" w:rsidRPr="00B27BCE">
        <w:rPr>
          <w:rFonts w:ascii="Garamond" w:hAnsi="Garamond"/>
        </w:rPr>
        <w:t xml:space="preserve"> of the current year.</w:t>
      </w:r>
      <w:r w:rsidR="00AF0838" w:rsidRPr="00B27BCE">
        <w:rPr>
          <w:rFonts w:ascii="Garamond" w:hAnsi="Garamond"/>
        </w:rPr>
        <w:t xml:space="preserve">  Failure to report holidays timely may lead to a delay in payment. </w:t>
      </w:r>
    </w:p>
    <w:p w14:paraId="7936100C" w14:textId="77777777" w:rsidR="00307CAC" w:rsidRPr="00B27BCE" w:rsidRDefault="00307CAC" w:rsidP="00187E92">
      <w:pPr>
        <w:widowControl w:val="0"/>
        <w:spacing w:after="0"/>
      </w:pPr>
    </w:p>
    <w:p w14:paraId="2A129179" w14:textId="51A2CE4F" w:rsidR="00307CAC" w:rsidRPr="00B27BCE" w:rsidRDefault="00307CAC" w:rsidP="00187E92">
      <w:pPr>
        <w:pStyle w:val="ListParagraph"/>
        <w:widowControl w:val="0"/>
        <w:numPr>
          <w:ilvl w:val="0"/>
          <w:numId w:val="30"/>
        </w:numPr>
        <w:spacing w:after="0" w:line="240" w:lineRule="auto"/>
        <w:rPr>
          <w:rFonts w:ascii="Garamond" w:hAnsi="Garamond"/>
        </w:rPr>
      </w:pPr>
      <w:r w:rsidRPr="00B27BCE">
        <w:rPr>
          <w:rFonts w:ascii="Garamond" w:hAnsi="Garamond"/>
        </w:rPr>
        <w:t>Workforce Solutions w</w:t>
      </w:r>
      <w:r w:rsidR="00725F40" w:rsidRPr="00B27BCE">
        <w:rPr>
          <w:rFonts w:ascii="Garamond" w:hAnsi="Garamond"/>
        </w:rPr>
        <w:t xml:space="preserve">ill not reauthorize care for a child who exceeds </w:t>
      </w:r>
      <w:r w:rsidR="00AC6A17" w:rsidRPr="00B27BCE">
        <w:rPr>
          <w:rFonts w:ascii="Garamond" w:hAnsi="Garamond"/>
        </w:rPr>
        <w:t>40</w:t>
      </w:r>
      <w:r w:rsidR="00492B78">
        <w:rPr>
          <w:rFonts w:ascii="Garamond" w:hAnsi="Garamond"/>
        </w:rPr>
        <w:t xml:space="preserve"> </w:t>
      </w:r>
      <w:r w:rsidR="008C52AA" w:rsidRPr="00B27BCE">
        <w:rPr>
          <w:rFonts w:ascii="Garamond" w:hAnsi="Garamond"/>
        </w:rPr>
        <w:t xml:space="preserve">unexplained </w:t>
      </w:r>
      <w:r w:rsidR="00725F40" w:rsidRPr="00B27BCE">
        <w:rPr>
          <w:rFonts w:ascii="Garamond" w:hAnsi="Garamond"/>
        </w:rPr>
        <w:t>absences</w:t>
      </w:r>
      <w:r w:rsidRPr="00B27BCE">
        <w:rPr>
          <w:rFonts w:ascii="Garamond" w:hAnsi="Garamond"/>
        </w:rPr>
        <w:t xml:space="preserve"> </w:t>
      </w:r>
      <w:r w:rsidR="006633B8" w:rsidRPr="00B27BCE">
        <w:rPr>
          <w:rFonts w:ascii="Garamond" w:hAnsi="Garamond"/>
        </w:rPr>
        <w:t xml:space="preserve">in </w:t>
      </w:r>
      <w:r w:rsidR="00725F40" w:rsidRPr="00B27BCE">
        <w:rPr>
          <w:rFonts w:ascii="Garamond" w:hAnsi="Garamond"/>
        </w:rPr>
        <w:t xml:space="preserve">a </w:t>
      </w:r>
      <w:r w:rsidR="006633B8" w:rsidRPr="00B27BCE">
        <w:rPr>
          <w:rFonts w:ascii="Garamond" w:hAnsi="Garamond"/>
        </w:rPr>
        <w:t xml:space="preserve">12-month </w:t>
      </w:r>
      <w:r w:rsidR="00725F40" w:rsidRPr="00B27BCE">
        <w:rPr>
          <w:rFonts w:ascii="Garamond" w:hAnsi="Garamond"/>
        </w:rPr>
        <w:t xml:space="preserve">authorization </w:t>
      </w:r>
      <w:r w:rsidR="006633B8" w:rsidRPr="00B27BCE">
        <w:rPr>
          <w:rFonts w:ascii="Garamond" w:hAnsi="Garamond"/>
        </w:rPr>
        <w:t>period</w:t>
      </w:r>
      <w:r w:rsidRPr="00B27BCE">
        <w:rPr>
          <w:rFonts w:ascii="Garamond" w:hAnsi="Garamond"/>
        </w:rPr>
        <w:t>.</w:t>
      </w:r>
      <w:r w:rsidR="008C52AA" w:rsidRPr="00B27BCE">
        <w:rPr>
          <w:rFonts w:ascii="Garamond" w:hAnsi="Garamond"/>
        </w:rPr>
        <w:t xml:space="preserve"> </w:t>
      </w:r>
      <w:r w:rsidR="00492B78">
        <w:rPr>
          <w:rFonts w:ascii="Garamond" w:hAnsi="Garamond"/>
        </w:rPr>
        <w:t xml:space="preserve">After 40 </w:t>
      </w:r>
      <w:r w:rsidR="003251C8" w:rsidRPr="00B27BCE">
        <w:rPr>
          <w:rFonts w:ascii="Garamond" w:hAnsi="Garamond"/>
        </w:rPr>
        <w:t>unexplained absences, customers care will be terminated. They will not be allowed to reapply for services or be placed on the waitlist for 60 days.</w:t>
      </w:r>
    </w:p>
    <w:p w14:paraId="2563A534" w14:textId="77777777" w:rsidR="00307CAC" w:rsidRPr="00B27BCE" w:rsidRDefault="00307CAC" w:rsidP="00187E92">
      <w:pPr>
        <w:pStyle w:val="ListParagraph"/>
        <w:widowControl w:val="0"/>
        <w:spacing w:before="100" w:beforeAutospacing="1" w:after="100" w:afterAutospacing="1"/>
        <w:rPr>
          <w:rFonts w:ascii="Garamond" w:hAnsi="Garamond"/>
        </w:rPr>
      </w:pPr>
    </w:p>
    <w:p w14:paraId="7AC571FC" w14:textId="1CE01D9C" w:rsidR="00E2651A" w:rsidRPr="00B27BCE" w:rsidRDefault="00E2651A" w:rsidP="00187E92">
      <w:pPr>
        <w:pStyle w:val="ListParagraph"/>
        <w:widowControl w:val="0"/>
        <w:numPr>
          <w:ilvl w:val="0"/>
          <w:numId w:val="30"/>
        </w:numPr>
        <w:spacing w:before="100" w:beforeAutospacing="1" w:after="100" w:afterAutospacing="1"/>
        <w:rPr>
          <w:rFonts w:ascii="Garamond" w:hAnsi="Garamond"/>
        </w:rPr>
      </w:pPr>
      <w:r w:rsidRPr="00B27BCE">
        <w:rPr>
          <w:rFonts w:ascii="Garamond" w:hAnsi="Garamond"/>
        </w:rPr>
        <w:t xml:space="preserve">Workforce Solutions will not pay for subsidies for a child at licensed </w:t>
      </w:r>
      <w:r w:rsidR="00041B28">
        <w:rPr>
          <w:rFonts w:ascii="Garamond" w:hAnsi="Garamond"/>
        </w:rPr>
        <w:t>childcare</w:t>
      </w:r>
      <w:r w:rsidRPr="00B27BCE">
        <w:rPr>
          <w:rFonts w:ascii="Garamond" w:hAnsi="Garamond"/>
        </w:rPr>
        <w:t xml:space="preserve"> centers, including before or after school programs and school-age programs, in which the parent or his or her spouse, including child’s parent </w:t>
      </w:r>
      <w:r w:rsidR="0089293C" w:rsidRPr="00B27BCE">
        <w:rPr>
          <w:rFonts w:ascii="Garamond" w:hAnsi="Garamond"/>
        </w:rPr>
        <w:t xml:space="preserve">or </w:t>
      </w:r>
      <w:r w:rsidRPr="00B27BCE">
        <w:rPr>
          <w:rFonts w:ascii="Garamond" w:hAnsi="Garamond"/>
        </w:rPr>
        <w:t xml:space="preserve">stepparent, is the director or assistant director, or has an ownership interest; or licensed, registered home where the parent also works during the hours his or </w:t>
      </w:r>
      <w:r w:rsidR="004C14ED" w:rsidRPr="00B27BCE">
        <w:rPr>
          <w:rFonts w:ascii="Garamond" w:hAnsi="Garamond"/>
        </w:rPr>
        <w:t>her child is in care</w:t>
      </w:r>
      <w:r w:rsidR="000C0B55" w:rsidRPr="00B27BCE">
        <w:rPr>
          <w:rFonts w:ascii="Garamond" w:hAnsi="Garamond"/>
        </w:rPr>
        <w:t xml:space="preserve"> (with the exception of children placed under protective services by DFPS)</w:t>
      </w:r>
      <w:r w:rsidR="004C14ED" w:rsidRPr="00B27BCE">
        <w:rPr>
          <w:rFonts w:ascii="Garamond" w:hAnsi="Garamond"/>
        </w:rPr>
        <w:t>.</w:t>
      </w:r>
    </w:p>
    <w:p w14:paraId="03B2D64C" w14:textId="77777777" w:rsidR="004C14ED" w:rsidRPr="00B27BCE" w:rsidRDefault="004C14ED" w:rsidP="00187E92">
      <w:pPr>
        <w:pStyle w:val="ListParagraph"/>
        <w:widowControl w:val="0"/>
        <w:rPr>
          <w:rFonts w:ascii="Garamond" w:hAnsi="Garamond"/>
        </w:rPr>
      </w:pPr>
    </w:p>
    <w:p w14:paraId="7ED3DDEC" w14:textId="5CDCA6BD" w:rsidR="004C14ED" w:rsidRPr="00B27BCE" w:rsidRDefault="004C14ED" w:rsidP="00187E92">
      <w:pPr>
        <w:pStyle w:val="ListParagraph"/>
        <w:widowControl w:val="0"/>
        <w:numPr>
          <w:ilvl w:val="0"/>
          <w:numId w:val="30"/>
        </w:numPr>
        <w:spacing w:before="100" w:beforeAutospacing="1" w:after="100" w:afterAutospacing="1"/>
        <w:rPr>
          <w:rFonts w:ascii="Garamond" w:hAnsi="Garamond"/>
        </w:rPr>
      </w:pPr>
      <w:r w:rsidRPr="00B27BCE">
        <w:rPr>
          <w:rFonts w:ascii="Garamond" w:hAnsi="Garamond"/>
        </w:rPr>
        <w:t xml:space="preserve">Vendor may not charge fees to a parent receiving </w:t>
      </w:r>
      <w:r w:rsidR="00041B28">
        <w:rPr>
          <w:rFonts w:ascii="Garamond" w:hAnsi="Garamond"/>
        </w:rPr>
        <w:t>childcare</w:t>
      </w:r>
      <w:r w:rsidRPr="00B27BCE">
        <w:rPr>
          <w:rFonts w:ascii="Garamond" w:hAnsi="Garamond"/>
        </w:rPr>
        <w:t xml:space="preserve"> subsidies that are not charged to parents who are not receiving subsidies.</w:t>
      </w:r>
    </w:p>
    <w:p w14:paraId="20F5AF68" w14:textId="77777777" w:rsidR="004C14ED" w:rsidRPr="00B27BCE" w:rsidRDefault="004C14ED" w:rsidP="00187E92">
      <w:pPr>
        <w:pStyle w:val="ListParagraph"/>
        <w:widowControl w:val="0"/>
        <w:rPr>
          <w:rFonts w:ascii="Garamond" w:hAnsi="Garamond"/>
        </w:rPr>
      </w:pPr>
    </w:p>
    <w:p w14:paraId="0C56E840" w14:textId="77777777" w:rsidR="004C14ED" w:rsidRPr="00B27BCE" w:rsidRDefault="004C14ED" w:rsidP="00187E92">
      <w:pPr>
        <w:pStyle w:val="ListParagraph"/>
        <w:widowControl w:val="0"/>
        <w:numPr>
          <w:ilvl w:val="0"/>
          <w:numId w:val="30"/>
        </w:numPr>
        <w:spacing w:before="100" w:beforeAutospacing="1" w:after="100" w:afterAutospacing="1"/>
        <w:rPr>
          <w:rFonts w:ascii="Garamond" w:hAnsi="Garamond"/>
        </w:rPr>
      </w:pPr>
      <w:r w:rsidRPr="00B27BCE">
        <w:rPr>
          <w:rFonts w:ascii="Garamond" w:hAnsi="Garamond"/>
        </w:rPr>
        <w:t>Vendor is prohibited from charging Workforce Solutions’ customers the difference between the vendor’s published rates and the negotiated Workforce Solutions rate which is reflected on the Vendor Rate Schedule.</w:t>
      </w:r>
    </w:p>
    <w:p w14:paraId="7D188CF4" w14:textId="77777777" w:rsidR="004C14ED" w:rsidRPr="00B27BCE" w:rsidRDefault="004C14ED" w:rsidP="00187E92">
      <w:pPr>
        <w:pStyle w:val="ListParagraph"/>
        <w:widowControl w:val="0"/>
        <w:rPr>
          <w:rFonts w:ascii="Garamond" w:hAnsi="Garamond"/>
        </w:rPr>
      </w:pPr>
    </w:p>
    <w:p w14:paraId="31E46534" w14:textId="17F57BED" w:rsidR="004C14ED" w:rsidRPr="00B27BCE" w:rsidRDefault="004C14ED" w:rsidP="00187E92">
      <w:pPr>
        <w:pStyle w:val="ListParagraph"/>
        <w:widowControl w:val="0"/>
        <w:numPr>
          <w:ilvl w:val="0"/>
          <w:numId w:val="30"/>
        </w:numPr>
        <w:spacing w:before="100" w:beforeAutospacing="1" w:after="100" w:afterAutospacing="1"/>
        <w:rPr>
          <w:rFonts w:ascii="Garamond" w:hAnsi="Garamond"/>
        </w:rPr>
      </w:pPr>
      <w:r w:rsidRPr="00B27BCE">
        <w:rPr>
          <w:rFonts w:ascii="Garamond" w:hAnsi="Garamond"/>
        </w:rPr>
        <w:t xml:space="preserve">Vendor may not deny a </w:t>
      </w:r>
      <w:r w:rsidR="00041B28">
        <w:rPr>
          <w:rFonts w:ascii="Garamond" w:hAnsi="Garamond"/>
        </w:rPr>
        <w:t>childcare</w:t>
      </w:r>
      <w:r w:rsidRPr="00B27BCE">
        <w:rPr>
          <w:rFonts w:ascii="Garamond" w:hAnsi="Garamond"/>
        </w:rPr>
        <w:t xml:space="preserve"> referral based on the parent’s income status; receipt of public assistance; or the child’s Texas Department of Family and Protective Services</w:t>
      </w:r>
      <w:r w:rsidR="0089293C" w:rsidRPr="00B27BCE">
        <w:rPr>
          <w:rFonts w:ascii="Garamond" w:hAnsi="Garamond"/>
        </w:rPr>
        <w:t>/</w:t>
      </w:r>
      <w:r w:rsidR="00676446">
        <w:rPr>
          <w:rFonts w:ascii="Garamond" w:hAnsi="Garamond"/>
        </w:rPr>
        <w:t>Child Protective Services (</w:t>
      </w:r>
      <w:r w:rsidRPr="00B27BCE">
        <w:rPr>
          <w:rFonts w:ascii="Garamond" w:hAnsi="Garamond"/>
        </w:rPr>
        <w:t>CPS</w:t>
      </w:r>
      <w:r w:rsidR="00676446">
        <w:rPr>
          <w:rFonts w:ascii="Garamond" w:hAnsi="Garamond"/>
        </w:rPr>
        <w:t>)</w:t>
      </w:r>
      <w:r w:rsidRPr="00B27BCE">
        <w:rPr>
          <w:rFonts w:ascii="Garamond" w:hAnsi="Garamond"/>
        </w:rPr>
        <w:t xml:space="preserve"> status.</w:t>
      </w:r>
    </w:p>
    <w:p w14:paraId="220B3969" w14:textId="77777777" w:rsidR="004C14ED" w:rsidRPr="00B27BCE" w:rsidRDefault="004C14ED" w:rsidP="00187E92">
      <w:pPr>
        <w:pStyle w:val="ListParagraph"/>
        <w:widowControl w:val="0"/>
        <w:rPr>
          <w:rFonts w:ascii="Garamond" w:hAnsi="Garamond"/>
        </w:rPr>
      </w:pPr>
    </w:p>
    <w:p w14:paraId="23A6297E" w14:textId="3F9FEFB7" w:rsidR="004C14ED" w:rsidRPr="00B27BCE" w:rsidRDefault="004C14ED" w:rsidP="00187E92">
      <w:pPr>
        <w:pStyle w:val="ListParagraph"/>
        <w:widowControl w:val="0"/>
        <w:numPr>
          <w:ilvl w:val="0"/>
          <w:numId w:val="30"/>
        </w:numPr>
        <w:spacing w:before="100" w:beforeAutospacing="1" w:after="100" w:afterAutospacing="1"/>
        <w:rPr>
          <w:rFonts w:ascii="Garamond" w:hAnsi="Garamond"/>
        </w:rPr>
      </w:pPr>
      <w:r w:rsidRPr="00B27BCE">
        <w:rPr>
          <w:rFonts w:ascii="Garamond" w:hAnsi="Garamond"/>
        </w:rPr>
        <w:t>Workforce Solutions will not pay listed providers for absences.</w:t>
      </w:r>
    </w:p>
    <w:p w14:paraId="1FAD95D1" w14:textId="73FF6015" w:rsidR="00307CAC" w:rsidRPr="00B27BCE" w:rsidRDefault="00F462F0" w:rsidP="00187E92">
      <w:pPr>
        <w:pStyle w:val="Heading2"/>
        <w:keepNext w:val="0"/>
        <w:widowControl w:val="0"/>
        <w:rPr>
          <w:rFonts w:ascii="Garamond" w:hAnsi="Garamond"/>
        </w:rPr>
      </w:pPr>
      <w:bookmarkStart w:id="71" w:name="_Toc242641373"/>
      <w:bookmarkStart w:id="72" w:name="_Toc307331317"/>
      <w:bookmarkEnd w:id="68"/>
      <w:bookmarkEnd w:id="69"/>
      <w:r>
        <w:rPr>
          <w:rFonts w:ascii="Garamond" w:hAnsi="Garamond"/>
        </w:rPr>
        <w:t>Emergency C</w:t>
      </w:r>
      <w:r w:rsidR="00307CAC" w:rsidRPr="00B27BCE">
        <w:rPr>
          <w:rFonts w:ascii="Garamond" w:hAnsi="Garamond"/>
        </w:rPr>
        <w:t>losures</w:t>
      </w:r>
      <w:bookmarkEnd w:id="71"/>
      <w:bookmarkEnd w:id="72"/>
    </w:p>
    <w:p w14:paraId="61592773" w14:textId="6756F6A6" w:rsidR="00307CAC" w:rsidRPr="00B27BCE" w:rsidRDefault="00307CAC" w:rsidP="00187E92">
      <w:pPr>
        <w:widowControl w:val="0"/>
      </w:pPr>
      <w:r w:rsidRPr="00B27BCE">
        <w:t xml:space="preserve">Workforce Solutions will reimburse the </w:t>
      </w:r>
      <w:r w:rsidR="00041B28">
        <w:t>childcare</w:t>
      </w:r>
      <w:r w:rsidRPr="00B27BCE">
        <w:t xml:space="preserve"> </w:t>
      </w:r>
      <w:r w:rsidR="00A47B59" w:rsidRPr="00B27BCE">
        <w:t>vendor</w:t>
      </w:r>
      <w:r w:rsidRPr="00B27BCE">
        <w:t xml:space="preserve"> for each child currently enrolled when they are closed due to extenuating circumstances, such as weather conditions (when the local school is also closed for that day), fire, electrical or gas outage, etc.</w:t>
      </w:r>
      <w:r w:rsidR="005E55FB" w:rsidRPr="00B27BCE">
        <w:t xml:space="preserve">  The vendor will use Vendor Connection or call 1-866-469-5627 to report an emergency closure.  Workforce Solutions will authorize a limited number of days specific to the emergency that occurred.</w:t>
      </w:r>
    </w:p>
    <w:p w14:paraId="344B4D48" w14:textId="77777777" w:rsidR="00307CAC" w:rsidRPr="00B27BCE" w:rsidRDefault="00307CAC" w:rsidP="00187E92">
      <w:pPr>
        <w:pStyle w:val="Heading2"/>
        <w:keepNext w:val="0"/>
        <w:widowControl w:val="0"/>
        <w:rPr>
          <w:rFonts w:ascii="Garamond" w:hAnsi="Garamond"/>
        </w:rPr>
      </w:pPr>
      <w:bookmarkStart w:id="73" w:name="_Toc225157487"/>
      <w:bookmarkStart w:id="74" w:name="_Toc242641375"/>
      <w:bookmarkStart w:id="75" w:name="_Toc307331318"/>
      <w:bookmarkStart w:id="76" w:name="_Hlk71894385"/>
      <w:r w:rsidRPr="00B27BCE">
        <w:rPr>
          <w:rFonts w:ascii="Garamond" w:hAnsi="Garamond"/>
        </w:rPr>
        <w:t>Maximum Reimbursement Rates</w:t>
      </w:r>
      <w:bookmarkEnd w:id="73"/>
      <w:bookmarkEnd w:id="74"/>
      <w:bookmarkEnd w:id="75"/>
    </w:p>
    <w:bookmarkEnd w:id="76"/>
    <w:p w14:paraId="47E08937" w14:textId="755E918C" w:rsidR="00307CAC" w:rsidRPr="00B27BCE" w:rsidRDefault="00307CAC" w:rsidP="00187E92">
      <w:pPr>
        <w:widowControl w:val="0"/>
      </w:pPr>
      <w:r w:rsidRPr="00B27BCE">
        <w:t xml:space="preserve">Workforce Solutions sets maximum reimbursement rates that </w:t>
      </w:r>
      <w:r w:rsidR="00A47B59" w:rsidRPr="00B27BCE">
        <w:t>vendor</w:t>
      </w:r>
      <w:r w:rsidRPr="00B27BCE">
        <w:t xml:space="preserve">s </w:t>
      </w:r>
      <w:r w:rsidR="00991785">
        <w:t>may</w:t>
      </w:r>
      <w:r w:rsidRPr="00B27BCE">
        <w:t xml:space="preserve"> be reimbursed for </w:t>
      </w:r>
      <w:r w:rsidR="00041B28">
        <w:t>childcare</w:t>
      </w:r>
      <w:r w:rsidRPr="00B27BCE">
        <w:t xml:space="preserve"> </w:t>
      </w:r>
      <w:r w:rsidRPr="00B27BCE">
        <w:lastRenderedPageBreak/>
        <w:t>services based on the following:</w:t>
      </w:r>
    </w:p>
    <w:p w14:paraId="0BFCD674" w14:textId="77777777" w:rsidR="00307CAC" w:rsidRPr="00B27BCE" w:rsidRDefault="00FC4D2C" w:rsidP="00187E92">
      <w:pPr>
        <w:widowControl w:val="0"/>
        <w:numPr>
          <w:ilvl w:val="0"/>
          <w:numId w:val="22"/>
        </w:numPr>
      </w:pPr>
      <w:r w:rsidRPr="00B27BCE">
        <w:t>t</w:t>
      </w:r>
      <w:r w:rsidR="00307CAC" w:rsidRPr="00B27BCE">
        <w:t xml:space="preserve">he type of </w:t>
      </w:r>
      <w:r w:rsidR="00A47B59" w:rsidRPr="00B27BCE">
        <w:t>vendor</w:t>
      </w:r>
      <w:r w:rsidRPr="00B27BCE">
        <w:t>;</w:t>
      </w:r>
    </w:p>
    <w:p w14:paraId="7DBBE0F3" w14:textId="480292DB" w:rsidR="00307CAC" w:rsidRPr="00B27BCE" w:rsidRDefault="00FC4D2C" w:rsidP="00187E92">
      <w:pPr>
        <w:widowControl w:val="0"/>
        <w:numPr>
          <w:ilvl w:val="0"/>
          <w:numId w:val="22"/>
        </w:numPr>
      </w:pPr>
      <w:r w:rsidRPr="00B27BCE">
        <w:t>t</w:t>
      </w:r>
      <w:r w:rsidR="00307CAC" w:rsidRPr="00B27BCE">
        <w:t xml:space="preserve">he age of the child receiving </w:t>
      </w:r>
      <w:r w:rsidR="00041B28">
        <w:t>childcare</w:t>
      </w:r>
      <w:r w:rsidR="00307CAC" w:rsidRPr="00B27BCE">
        <w:t xml:space="preserve"> services</w:t>
      </w:r>
      <w:r w:rsidRPr="00B27BCE">
        <w:t>;</w:t>
      </w:r>
      <w:r w:rsidR="00307CAC" w:rsidRPr="00B27BCE">
        <w:t xml:space="preserve"> and</w:t>
      </w:r>
    </w:p>
    <w:p w14:paraId="2BB1CF0D" w14:textId="5D8673FA" w:rsidR="00307CAC" w:rsidRPr="00B27BCE" w:rsidRDefault="00376848" w:rsidP="00187E92">
      <w:pPr>
        <w:widowControl w:val="0"/>
        <w:numPr>
          <w:ilvl w:val="0"/>
          <w:numId w:val="22"/>
        </w:numPr>
      </w:pPr>
      <w:r w:rsidRPr="00B27BCE">
        <w:t>the type of care</w:t>
      </w:r>
      <w:r w:rsidR="00BD12FE" w:rsidRPr="00B27BCE">
        <w:t xml:space="preserve"> authorized (</w:t>
      </w:r>
      <w:r w:rsidR="00307CAC" w:rsidRPr="00B27BCE">
        <w:t>full-time or part-time</w:t>
      </w:r>
      <w:r w:rsidR="00BD12FE" w:rsidRPr="00B27BCE">
        <w:t>)</w:t>
      </w:r>
      <w:r w:rsidR="0029036B">
        <w:t>.</w:t>
      </w:r>
    </w:p>
    <w:p w14:paraId="5F60FA77" w14:textId="31B0BD7B" w:rsidR="00307CAC" w:rsidRPr="00B27BCE" w:rsidRDefault="00307CAC" w:rsidP="00187E92">
      <w:pPr>
        <w:widowControl w:val="0"/>
      </w:pPr>
      <w:r w:rsidRPr="00B27BCE">
        <w:t>Workforce Solutions utilizes the annual survey provided by the Texas Workforce Commission to establish maximum reimbursement rates.</w:t>
      </w:r>
      <w:r w:rsidR="003479D3">
        <w:t xml:space="preserve">  </w:t>
      </w:r>
      <w:r w:rsidRPr="00B27BCE">
        <w:t xml:space="preserve">Current </w:t>
      </w:r>
      <w:r w:rsidR="00E6281B">
        <w:t>d</w:t>
      </w:r>
      <w:r w:rsidR="00E6281B" w:rsidRPr="00B27BCE">
        <w:t xml:space="preserve">aily </w:t>
      </w:r>
      <w:r w:rsidR="00E6281B">
        <w:t>r</w:t>
      </w:r>
      <w:r w:rsidR="00E6281B" w:rsidRPr="00B27BCE">
        <w:t xml:space="preserve">eimbursement </w:t>
      </w:r>
      <w:r w:rsidR="00E6281B">
        <w:t>r</w:t>
      </w:r>
      <w:r w:rsidR="00E6281B" w:rsidRPr="00B27BCE">
        <w:t xml:space="preserve">ates </w:t>
      </w:r>
      <w:r w:rsidRPr="00B27BCE">
        <w:t xml:space="preserve">for </w:t>
      </w:r>
      <w:r w:rsidR="00A47B59" w:rsidRPr="00B27BCE">
        <w:t>vendor</w:t>
      </w:r>
      <w:r w:rsidRPr="00B27BCE">
        <w:t xml:space="preserve">s are displayed on the </w:t>
      </w:r>
      <w:r w:rsidR="00176383" w:rsidRPr="00B27BCE">
        <w:t>Vendor</w:t>
      </w:r>
      <w:r w:rsidRPr="00B27BCE">
        <w:t xml:space="preserve"> Rate Schedule or </w:t>
      </w:r>
      <w:r w:rsidR="00176383" w:rsidRPr="00B27BCE">
        <w:t>Vendor</w:t>
      </w:r>
      <w:r w:rsidRPr="00B27BCE">
        <w:t xml:space="preserve"> Agreement and the </w:t>
      </w:r>
      <w:r w:rsidR="00D2501A" w:rsidRPr="00B27BCE">
        <w:t>Vendor Connection</w:t>
      </w:r>
      <w:r w:rsidRPr="00B27BCE">
        <w:t xml:space="preserve"> </w:t>
      </w:r>
      <w:r w:rsidR="00C42E10">
        <w:t>portal</w:t>
      </w:r>
      <w:r w:rsidRPr="00B27BCE">
        <w:t xml:space="preserve">.  All </w:t>
      </w:r>
      <w:r w:rsidR="00A47B59" w:rsidRPr="00B27BCE">
        <w:t>vendor</w:t>
      </w:r>
      <w:r w:rsidRPr="00B27BCE">
        <w:t xml:space="preserve">s will be reimbursed for services rendered at the </w:t>
      </w:r>
      <w:r w:rsidR="00A47B59" w:rsidRPr="00B27BCE">
        <w:t>vendor</w:t>
      </w:r>
      <w:r w:rsidRPr="00B27BCE">
        <w:t xml:space="preserve">’s published rate up to the maximum reimbursement rate established by Workforce Solutions.  </w:t>
      </w:r>
      <w:r w:rsidR="00AA39A0" w:rsidRPr="00B27BCE">
        <w:t>V</w:t>
      </w:r>
      <w:r w:rsidR="00A47B59" w:rsidRPr="00B27BCE">
        <w:t>endor</w:t>
      </w:r>
      <w:r w:rsidRPr="00B27BCE">
        <w:t xml:space="preserve">s will not be reimbursed at a rate higher than their published rate for the age of the child receiving </w:t>
      </w:r>
      <w:r w:rsidR="00041B28">
        <w:t>childcare</w:t>
      </w:r>
      <w:r w:rsidRPr="00B27BCE">
        <w:t xml:space="preserve"> financial aid.</w:t>
      </w:r>
    </w:p>
    <w:p w14:paraId="267591C8" w14:textId="6461EDB3" w:rsidR="001B122E" w:rsidRPr="006E4DFD" w:rsidRDefault="00F362C6" w:rsidP="00187E92">
      <w:pPr>
        <w:widowControl w:val="0"/>
      </w:pPr>
      <w:r w:rsidRPr="006E4DFD">
        <w:t xml:space="preserve">If vendors change their rates, new reimbursement rates </w:t>
      </w:r>
      <w:r w:rsidR="00991785">
        <w:t>may</w:t>
      </w:r>
      <w:r w:rsidRPr="006E4DFD">
        <w:t xml:space="preserve"> be submitted to </w:t>
      </w:r>
      <w:r w:rsidR="001B122E" w:rsidRPr="006E4DFD">
        <w:t>Workforce Solutions</w:t>
      </w:r>
      <w:r w:rsidRPr="006E4DFD">
        <w:t>.</w:t>
      </w:r>
      <w:r w:rsidR="001B122E" w:rsidRPr="006E4DFD">
        <w:t xml:space="preserve"> </w:t>
      </w:r>
      <w:r w:rsidR="00B627F3" w:rsidRPr="006E4DFD">
        <w:rPr>
          <w:b/>
          <w:bCs/>
        </w:rPr>
        <w:t>All rate changes will take effect the following month after a signed contract is received by</w:t>
      </w:r>
      <w:r w:rsidR="00B627F3" w:rsidRPr="006E4DFD">
        <w:t xml:space="preserve"> </w:t>
      </w:r>
      <w:r w:rsidR="00B627F3" w:rsidRPr="006E4DFD">
        <w:rPr>
          <w:b/>
          <w:bCs/>
        </w:rPr>
        <w:t>Workforce Solutions</w:t>
      </w:r>
      <w:r w:rsidR="00834591" w:rsidRPr="006E4DFD">
        <w:rPr>
          <w:b/>
          <w:bCs/>
        </w:rPr>
        <w:t xml:space="preserve">. </w:t>
      </w:r>
      <w:r w:rsidR="000A07F3" w:rsidRPr="006E4DFD">
        <w:t xml:space="preserve"> For example, if Workforce Solutions receive the signed agreement April 2, 2019</w:t>
      </w:r>
      <w:r w:rsidR="00CD7251">
        <w:t>,</w:t>
      </w:r>
      <w:r w:rsidR="000A07F3" w:rsidRPr="006E4DFD">
        <w:t xml:space="preserve"> the new rates will be effective May 1, 2019.</w:t>
      </w:r>
    </w:p>
    <w:p w14:paraId="7AD0BE0A" w14:textId="60293E59" w:rsidR="00202611" w:rsidRPr="00B27BCE" w:rsidRDefault="00202611" w:rsidP="00202611">
      <w:pPr>
        <w:pStyle w:val="Heading2"/>
        <w:keepNext w:val="0"/>
        <w:widowControl w:val="0"/>
        <w:rPr>
          <w:rFonts w:ascii="Garamond" w:hAnsi="Garamond"/>
        </w:rPr>
      </w:pPr>
      <w:r>
        <w:rPr>
          <w:rFonts w:ascii="Garamond" w:hAnsi="Garamond"/>
        </w:rPr>
        <w:t>Enhanced</w:t>
      </w:r>
      <w:r w:rsidRPr="00B27BCE">
        <w:rPr>
          <w:rFonts w:ascii="Garamond" w:hAnsi="Garamond"/>
        </w:rPr>
        <w:t xml:space="preserve"> Reimbursement Rates</w:t>
      </w:r>
    </w:p>
    <w:p w14:paraId="01972795" w14:textId="00464D45" w:rsidR="00202611" w:rsidRDefault="00202611" w:rsidP="00202611">
      <w:pPr>
        <w:widowControl w:val="0"/>
      </w:pPr>
      <w:r w:rsidRPr="009E09BC">
        <w:t xml:space="preserve">Workforce Solutions has established enhanced reimbursement rates for all age groups receiving care at Texas Rising Star and Texas School Ready providers. These rates are published on the </w:t>
      </w:r>
      <w:hyperlink r:id="rId16" w:history="1">
        <w:r w:rsidRPr="00202611">
          <w:rPr>
            <w:rStyle w:val="Hyperlink"/>
          </w:rPr>
          <w:t>Workforce Solutions website</w:t>
        </w:r>
      </w:hyperlink>
      <w:r w:rsidRPr="00202611">
        <w:t>.</w:t>
      </w:r>
      <w:r w:rsidR="005C4852">
        <w:br/>
      </w:r>
    </w:p>
    <w:p w14:paraId="07666460" w14:textId="0D699958" w:rsidR="00307CAC" w:rsidRPr="004A7F33" w:rsidRDefault="003D0A58" w:rsidP="00187E92">
      <w:pPr>
        <w:widowControl w:val="0"/>
        <w:rPr>
          <w:b/>
          <w:i/>
          <w:sz w:val="28"/>
          <w:szCs w:val="28"/>
          <w:u w:val="single"/>
        </w:rPr>
      </w:pPr>
      <w:r w:rsidRPr="00187E92">
        <w:rPr>
          <w:b/>
          <w:i/>
          <w:iCs/>
          <w:sz w:val="28"/>
          <w:szCs w:val="28"/>
        </w:rPr>
        <w:t>Blended</w:t>
      </w:r>
      <w:r w:rsidRPr="004A7F33">
        <w:rPr>
          <w:b/>
          <w:i/>
          <w:sz w:val="28"/>
          <w:szCs w:val="28"/>
        </w:rPr>
        <w:t xml:space="preserve"> Rates</w:t>
      </w:r>
    </w:p>
    <w:p w14:paraId="0B2DE91C" w14:textId="729BAEFF" w:rsidR="00D23F99" w:rsidRPr="00794D10" w:rsidRDefault="00AA39A0" w:rsidP="00187E92">
      <w:pPr>
        <w:widowControl w:val="0"/>
      </w:pPr>
      <w:r w:rsidRPr="00794D10">
        <w:t>V</w:t>
      </w:r>
      <w:r w:rsidR="00A47B59" w:rsidRPr="00A10EB2">
        <w:t>endor</w:t>
      </w:r>
      <w:r w:rsidR="00307CAC" w:rsidRPr="00990032">
        <w:t xml:space="preserve">s will be reimbursed a blended rate for all </w:t>
      </w:r>
      <w:r w:rsidR="00FC65F5">
        <w:t>p</w:t>
      </w:r>
      <w:r w:rsidR="00FC65F5" w:rsidRPr="00794D10">
        <w:t xml:space="preserve">reschool </w:t>
      </w:r>
      <w:r w:rsidR="00D23F99" w:rsidRPr="00794D10">
        <w:t xml:space="preserve">and </w:t>
      </w:r>
      <w:r w:rsidR="00FC65F5">
        <w:t>s</w:t>
      </w:r>
      <w:r w:rsidR="00FC65F5" w:rsidRPr="00794D10">
        <w:t>chool</w:t>
      </w:r>
      <w:r w:rsidR="00D23F99" w:rsidRPr="00794D10">
        <w:t xml:space="preserve">-age </w:t>
      </w:r>
      <w:r w:rsidR="00307CAC" w:rsidRPr="00794D10">
        <w:t xml:space="preserve">children on </w:t>
      </w:r>
      <w:r w:rsidR="00107488" w:rsidRPr="00794D10">
        <w:t>school referra</w:t>
      </w:r>
      <w:r w:rsidR="00107488">
        <w:t>ls</w:t>
      </w:r>
      <w:r w:rsidR="00307CAC" w:rsidRPr="00794D10">
        <w:t xml:space="preserve"> during the normal school year</w:t>
      </w:r>
      <w:r w:rsidR="00D23F99" w:rsidRPr="00794D10">
        <w:t>,</w:t>
      </w:r>
      <w:r w:rsidR="00307CAC" w:rsidRPr="00794D10">
        <w:t xml:space="preserve"> </w:t>
      </w:r>
      <w:r w:rsidR="00307CAC" w:rsidRPr="00F75F52">
        <w:t>including school holidays and teacher in-service days.</w:t>
      </w:r>
      <w:r w:rsidR="00307CAC" w:rsidRPr="00794D10">
        <w:t xml:space="preserve">  </w:t>
      </w:r>
      <w:r w:rsidR="00D23F99" w:rsidRPr="00794D10">
        <w:t>During summer months, v</w:t>
      </w:r>
      <w:r w:rsidR="00A47B59" w:rsidRPr="00794D10">
        <w:t>endor</w:t>
      </w:r>
      <w:r w:rsidR="00FC4D2C" w:rsidRPr="00794D10">
        <w:t>s</w:t>
      </w:r>
      <w:r w:rsidR="00307CAC" w:rsidRPr="00794D10">
        <w:t xml:space="preserve"> will be reimbursed for children on school</w:t>
      </w:r>
      <w:r w:rsidR="00107488">
        <w:t xml:space="preserve"> </w:t>
      </w:r>
      <w:r w:rsidR="00307CAC" w:rsidRPr="00794D10">
        <w:t>referral</w:t>
      </w:r>
      <w:r w:rsidR="002A67FB">
        <w:t>s</w:t>
      </w:r>
      <w:r w:rsidR="00307CAC" w:rsidRPr="00794D10">
        <w:t xml:space="preserve"> according to the referral</w:t>
      </w:r>
      <w:r w:rsidR="00D23F99" w:rsidRPr="00A10EB2">
        <w:t>.</w:t>
      </w:r>
    </w:p>
    <w:p w14:paraId="163EAE40" w14:textId="2281CA67" w:rsidR="004A7F33" w:rsidRPr="00794D10" w:rsidRDefault="00E15829" w:rsidP="00187E92">
      <w:pPr>
        <w:widowControl w:val="0"/>
      </w:pPr>
      <w:r w:rsidRPr="00794D10">
        <w:t>TWC has determined the school year is approximately 175 school days in session and 30 days not in session during the school year</w:t>
      </w:r>
      <w:r w:rsidR="00FE4DC4">
        <w:t>,</w:t>
      </w:r>
      <w:r w:rsidRPr="00794D10">
        <w:t xml:space="preserve"> with a total </w:t>
      </w:r>
      <w:r w:rsidRPr="00F75F52">
        <w:t>of 205 days during the school year. For</w:t>
      </w:r>
      <w:r w:rsidRPr="00794D10">
        <w:t xml:space="preserve"> those approximate 205 days, the blended rate will be used whether the school</w:t>
      </w:r>
      <w:r w:rsidR="00526383">
        <w:t>-</w:t>
      </w:r>
      <w:r w:rsidRPr="00794D10">
        <w:t>age child(ren) attends part time or full time. When figur</w:t>
      </w:r>
      <w:r w:rsidR="004A7F33" w:rsidRPr="00794D10">
        <w:t xml:space="preserve">ing the blended rate, </w:t>
      </w:r>
      <w:r w:rsidRPr="00794D10">
        <w:t xml:space="preserve">the lower rate between the maximum rate paid and the provider’s rate will be used. </w:t>
      </w:r>
    </w:p>
    <w:p w14:paraId="12912954" w14:textId="7EC61209" w:rsidR="00E15829" w:rsidRDefault="00E15829" w:rsidP="00187E92">
      <w:pPr>
        <w:widowControl w:val="0"/>
      </w:pPr>
      <w:r w:rsidRPr="00794D10">
        <w:t>To figure the blended school calendar rate, the following formula is used: [(Part time rate x 175) + (Full time rate x 30)] / 205 = blended rate</w:t>
      </w:r>
      <w:r w:rsidR="00996ACB" w:rsidRPr="00794D10">
        <w:t>.</w:t>
      </w:r>
    </w:p>
    <w:p w14:paraId="7C9EAE2A" w14:textId="77777777" w:rsidR="00307CAC" w:rsidRPr="00B27BCE" w:rsidRDefault="00307CAC" w:rsidP="00187E92">
      <w:pPr>
        <w:pStyle w:val="Heading2"/>
        <w:keepNext w:val="0"/>
        <w:widowControl w:val="0"/>
        <w:rPr>
          <w:rFonts w:ascii="Garamond" w:hAnsi="Garamond"/>
        </w:rPr>
      </w:pPr>
      <w:bookmarkStart w:id="77" w:name="_Toc225157490"/>
      <w:bookmarkStart w:id="78" w:name="_Toc242641378"/>
      <w:bookmarkStart w:id="79" w:name="_Toc307331319"/>
      <w:r w:rsidRPr="00B27BCE">
        <w:rPr>
          <w:rFonts w:ascii="Garamond" w:hAnsi="Garamond"/>
        </w:rPr>
        <w:t>Billing Periods and Payment Schedules</w:t>
      </w:r>
      <w:bookmarkEnd w:id="77"/>
      <w:bookmarkEnd w:id="78"/>
      <w:bookmarkEnd w:id="79"/>
    </w:p>
    <w:p w14:paraId="6E8C87C0" w14:textId="57231E5B" w:rsidR="00307CAC" w:rsidRPr="00B27BCE" w:rsidRDefault="00307CAC" w:rsidP="00187E92">
      <w:pPr>
        <w:widowControl w:val="0"/>
      </w:pPr>
      <w:r w:rsidRPr="00B27BCE">
        <w:t>Workforce Solutions operates with weekly billing</w:t>
      </w:r>
      <w:r w:rsidR="007F0837" w:rsidRPr="00B27BCE">
        <w:t xml:space="preserve"> periods</w:t>
      </w:r>
      <w:r w:rsidRPr="00B27BCE">
        <w:t xml:space="preserve"> and </w:t>
      </w:r>
      <w:r w:rsidR="007F0837" w:rsidRPr="00B27BCE">
        <w:t xml:space="preserve">payment </w:t>
      </w:r>
      <w:r w:rsidRPr="00B27BCE">
        <w:t>schedule</w:t>
      </w:r>
      <w:r w:rsidR="007F0837" w:rsidRPr="00B27BCE">
        <w:t>s</w:t>
      </w:r>
      <w:r w:rsidRPr="00B27BCE">
        <w:t xml:space="preserve"> unless announced differently on the </w:t>
      </w:r>
      <w:r w:rsidR="00D2501A" w:rsidRPr="00B27BCE">
        <w:t>Vendor Connection</w:t>
      </w:r>
      <w:r w:rsidR="00227DDF" w:rsidRPr="00B27BCE">
        <w:t xml:space="preserve"> </w:t>
      </w:r>
      <w:r w:rsidR="00D4021C">
        <w:t>portal</w:t>
      </w:r>
      <w:r w:rsidRPr="00B27BCE">
        <w:t xml:space="preserve">.    </w:t>
      </w:r>
    </w:p>
    <w:p w14:paraId="2040D2C1" w14:textId="79506332" w:rsidR="00307CAC" w:rsidRPr="00B27BCE" w:rsidRDefault="00307CAC" w:rsidP="00187E92">
      <w:pPr>
        <w:widowControl w:val="0"/>
      </w:pPr>
      <w:r w:rsidRPr="00B27BCE">
        <w:t>Workforce Solutions processes payment</w:t>
      </w:r>
      <w:r w:rsidR="007F0837" w:rsidRPr="00B27BCE">
        <w:t>s</w:t>
      </w:r>
      <w:r w:rsidRPr="00B27BCE">
        <w:t xml:space="preserve"> based on the weekly attendance information uploaded on Sunday for the week ending </w:t>
      </w:r>
      <w:r w:rsidR="007F0837" w:rsidRPr="00B27BCE">
        <w:t>seven</w:t>
      </w:r>
      <w:r w:rsidRPr="00B27BCE">
        <w:t xml:space="preserve"> days prior.  For example, attendance </w:t>
      </w:r>
      <w:r w:rsidR="007F0837" w:rsidRPr="00B27BCE">
        <w:t xml:space="preserve">information </w:t>
      </w:r>
      <w:r w:rsidRPr="00B27BCE">
        <w:t>for the week ending October 15</w:t>
      </w:r>
      <w:r w:rsidR="000B4D8D" w:rsidRPr="00B27BCE">
        <w:rPr>
          <w:vertAlign w:val="superscript"/>
        </w:rPr>
        <w:t>th</w:t>
      </w:r>
      <w:r w:rsidRPr="00B27BCE">
        <w:t xml:space="preserve"> is uploaded on October 23</w:t>
      </w:r>
      <w:r w:rsidRPr="00B27BCE">
        <w:rPr>
          <w:vertAlign w:val="superscript"/>
        </w:rPr>
        <w:t>r</w:t>
      </w:r>
      <w:r w:rsidR="000B4D8D" w:rsidRPr="00B27BCE">
        <w:rPr>
          <w:vertAlign w:val="superscript"/>
        </w:rPr>
        <w:t>d</w:t>
      </w:r>
      <w:r w:rsidRPr="00B27BCE">
        <w:t>, and Workforce Solutions processes payments during the week of October 23</w:t>
      </w:r>
      <w:r w:rsidR="000B4D8D" w:rsidRPr="00B27BCE">
        <w:rPr>
          <w:vertAlign w:val="superscript"/>
        </w:rPr>
        <w:t>rd</w:t>
      </w:r>
      <w:r w:rsidRPr="00B27BCE">
        <w:t xml:space="preserve">.  </w:t>
      </w:r>
    </w:p>
    <w:p w14:paraId="71E1EF48" w14:textId="77777777" w:rsidR="00307CAC" w:rsidRPr="00B27BCE" w:rsidRDefault="00307CAC" w:rsidP="00187E92">
      <w:pPr>
        <w:pStyle w:val="Heading2"/>
        <w:keepNext w:val="0"/>
        <w:widowControl w:val="0"/>
        <w:rPr>
          <w:rFonts w:ascii="Garamond" w:hAnsi="Garamond"/>
        </w:rPr>
      </w:pPr>
      <w:bookmarkStart w:id="80" w:name="_Toc225157491"/>
      <w:bookmarkStart w:id="81" w:name="_Toc242641379"/>
      <w:bookmarkStart w:id="82" w:name="_Toc307331320"/>
      <w:r w:rsidRPr="00B27BCE">
        <w:rPr>
          <w:rFonts w:ascii="Garamond" w:hAnsi="Garamond"/>
        </w:rPr>
        <w:t>Payments</w:t>
      </w:r>
      <w:bookmarkEnd w:id="80"/>
      <w:bookmarkEnd w:id="81"/>
      <w:bookmarkEnd w:id="82"/>
      <w:r w:rsidRPr="00B27BCE">
        <w:rPr>
          <w:rFonts w:ascii="Garamond" w:hAnsi="Garamond"/>
        </w:rPr>
        <w:t xml:space="preserve"> </w:t>
      </w:r>
    </w:p>
    <w:p w14:paraId="03A58DB4" w14:textId="77777777" w:rsidR="00307CAC" w:rsidRPr="00B27BCE" w:rsidRDefault="00307CAC" w:rsidP="00187E92">
      <w:pPr>
        <w:widowControl w:val="0"/>
      </w:pPr>
      <w:r w:rsidRPr="00B27BCE">
        <w:t>Workforce Solutions pays for services rendered through one of the following electronic methods:</w:t>
      </w:r>
    </w:p>
    <w:p w14:paraId="0139DF47" w14:textId="1BFA62B6" w:rsidR="00307CAC" w:rsidRPr="00B27BCE" w:rsidRDefault="00307CAC" w:rsidP="00187E92">
      <w:pPr>
        <w:widowControl w:val="0"/>
        <w:numPr>
          <w:ilvl w:val="0"/>
          <w:numId w:val="22"/>
        </w:numPr>
      </w:pPr>
      <w:r w:rsidRPr="00B27BCE">
        <w:t xml:space="preserve">Direct </w:t>
      </w:r>
      <w:r w:rsidR="004C3EBC">
        <w:t>d</w:t>
      </w:r>
      <w:r w:rsidR="004C3EBC" w:rsidRPr="00B27BCE">
        <w:t>eposit</w:t>
      </w:r>
      <w:r w:rsidR="007F0837" w:rsidRPr="00B27BCE">
        <w:t>; or</w:t>
      </w:r>
    </w:p>
    <w:p w14:paraId="243752B4" w14:textId="5ACBDAA5" w:rsidR="00307CAC" w:rsidRPr="00B27BCE" w:rsidRDefault="00307CAC" w:rsidP="00187E92">
      <w:pPr>
        <w:widowControl w:val="0"/>
        <w:numPr>
          <w:ilvl w:val="0"/>
          <w:numId w:val="22"/>
        </w:numPr>
      </w:pPr>
      <w:r w:rsidRPr="00B27BCE">
        <w:lastRenderedPageBreak/>
        <w:t xml:space="preserve">Workforce Solutions </w:t>
      </w:r>
      <w:r w:rsidR="004C3EBC">
        <w:t>d</w:t>
      </w:r>
      <w:r w:rsidR="004C3EBC" w:rsidRPr="00B27BCE">
        <w:t xml:space="preserve">ebit </w:t>
      </w:r>
      <w:r w:rsidR="004C3EBC">
        <w:t>c</w:t>
      </w:r>
      <w:r w:rsidR="004C3EBC" w:rsidRPr="00B27BCE">
        <w:t>ard</w:t>
      </w:r>
      <w:r w:rsidR="007F0837" w:rsidRPr="00B27BCE">
        <w:t>.</w:t>
      </w:r>
    </w:p>
    <w:p w14:paraId="796C87CC" w14:textId="7D740C30" w:rsidR="00307CAC" w:rsidRPr="00B27BCE" w:rsidRDefault="00307CAC" w:rsidP="00187E92">
      <w:pPr>
        <w:widowControl w:val="0"/>
      </w:pPr>
      <w:r w:rsidRPr="00B27BCE">
        <w:t xml:space="preserve">Both methods are free to </w:t>
      </w:r>
      <w:r w:rsidR="00A47B59" w:rsidRPr="00B27BCE">
        <w:t>vendor</w:t>
      </w:r>
      <w:r w:rsidRPr="00B27BCE">
        <w:t xml:space="preserve">s.  All licensed </w:t>
      </w:r>
      <w:r w:rsidR="00041B28">
        <w:t>childcare</w:t>
      </w:r>
      <w:r w:rsidRPr="00B27BCE">
        <w:t xml:space="preserve"> facilities will receive payment through direct deposit into a checking or savings account.  All </w:t>
      </w:r>
      <w:r w:rsidR="00041B28">
        <w:t>childcare</w:t>
      </w:r>
      <w:r w:rsidRPr="00B27BCE">
        <w:t xml:space="preserve"> </w:t>
      </w:r>
      <w:r w:rsidR="00A47B59" w:rsidRPr="00B27BCE">
        <w:t>vendor</w:t>
      </w:r>
      <w:r w:rsidRPr="00B27BCE">
        <w:t xml:space="preserve">s providing home-based care may have their payments directly deposited into a personal savings or checking </w:t>
      </w:r>
      <w:r w:rsidR="000F7910" w:rsidRPr="00B27BCE">
        <w:t>account or</w:t>
      </w:r>
      <w:r w:rsidRPr="00B27BCE">
        <w:t xml:space="preserve"> may choose to receive payment via </w:t>
      </w:r>
      <w:r w:rsidR="007F0837" w:rsidRPr="00B27BCE">
        <w:t xml:space="preserve">a </w:t>
      </w:r>
      <w:r w:rsidRPr="00B27BCE">
        <w:t>Workforce Solutions debit card</w:t>
      </w:r>
      <w:r w:rsidR="004263B0" w:rsidRPr="00B27BCE">
        <w:t>.</w:t>
      </w:r>
      <w:r w:rsidRPr="00B27BCE">
        <w:t xml:space="preserve">  If you choose the debit card</w:t>
      </w:r>
      <w:r w:rsidR="002217FD">
        <w:t>,</w:t>
      </w:r>
      <w:r w:rsidRPr="00B27BCE">
        <w:t xml:space="preserve"> you will receive your card in the mail directly from the bank.  The card will come with directions on how to u</w:t>
      </w:r>
      <w:r w:rsidR="00AA39A0" w:rsidRPr="00B27BCE">
        <w:t>se the card and a separate toll</w:t>
      </w:r>
      <w:r w:rsidR="000F7910">
        <w:t xml:space="preserve"> </w:t>
      </w:r>
      <w:r w:rsidRPr="00B27BCE">
        <w:t xml:space="preserve">free phone number to call with questions about your card.  </w:t>
      </w:r>
    </w:p>
    <w:p w14:paraId="53A2A298" w14:textId="68049894" w:rsidR="00307CAC" w:rsidRPr="00B27BCE" w:rsidRDefault="00176383" w:rsidP="00187E92">
      <w:pPr>
        <w:widowControl w:val="0"/>
      </w:pPr>
      <w:r w:rsidRPr="00B27BCE">
        <w:t>Vendor</w:t>
      </w:r>
      <w:r w:rsidR="00307CAC" w:rsidRPr="00B27BCE">
        <w:t xml:space="preserve">s </w:t>
      </w:r>
      <w:r w:rsidR="00991785">
        <w:t>may</w:t>
      </w:r>
      <w:r w:rsidR="00307CAC" w:rsidRPr="00B27BCE">
        <w:t xml:space="preserve"> set up direct deposit to their checking or savings account by filling out the </w:t>
      </w:r>
      <w:hyperlink r:id="rId17" w:history="1">
        <w:r w:rsidR="00307CAC" w:rsidRPr="00F855A2">
          <w:rPr>
            <w:rStyle w:val="Hyperlink"/>
          </w:rPr>
          <w:t>Direct Deposit Authorization Agreement</w:t>
        </w:r>
      </w:hyperlink>
      <w:r w:rsidR="00307CAC" w:rsidRPr="00B27BCE">
        <w:t xml:space="preserve"> and returning it with a voided check or deposit slip from the</w:t>
      </w:r>
      <w:r w:rsidR="00AA39A0" w:rsidRPr="00B27BCE">
        <w:t>ir bank</w:t>
      </w:r>
      <w:r w:rsidR="00307CAC" w:rsidRPr="00B27BCE">
        <w:t xml:space="preserve"> account.</w:t>
      </w:r>
      <w:r w:rsidR="000347D5">
        <w:t xml:space="preserve"> </w:t>
      </w:r>
      <w:r w:rsidR="000347D5" w:rsidRPr="00B27BCE">
        <w:t xml:space="preserve">The </w:t>
      </w:r>
      <w:hyperlink r:id="rId18" w:history="1">
        <w:r w:rsidR="000347D5" w:rsidRPr="00F855A2">
          <w:rPr>
            <w:rStyle w:val="Hyperlink"/>
          </w:rPr>
          <w:t>Direct Deposit Authorization Agreement</w:t>
        </w:r>
      </w:hyperlink>
      <w:r w:rsidR="000347D5" w:rsidRPr="00B27BCE">
        <w:t xml:space="preserve"> is available on the </w:t>
      </w:r>
      <w:r w:rsidR="00962BDE" w:rsidRPr="009E09BC">
        <w:t>Workforce Solutions website</w:t>
      </w:r>
      <w:r w:rsidR="000347D5" w:rsidRPr="00B27BCE">
        <w:t>.</w:t>
      </w:r>
    </w:p>
    <w:p w14:paraId="21447EA8" w14:textId="135E4B72" w:rsidR="00307CAC" w:rsidRPr="00B27BCE" w:rsidRDefault="00307CAC" w:rsidP="00187E92">
      <w:pPr>
        <w:widowControl w:val="0"/>
      </w:pPr>
      <w:r w:rsidRPr="00B27BCE">
        <w:t xml:space="preserve">Workforce Solutions makes payments according to the schedule described in </w:t>
      </w:r>
      <w:r w:rsidR="007F0837" w:rsidRPr="00B27BCE">
        <w:t xml:space="preserve">the </w:t>
      </w:r>
      <w:r w:rsidRPr="00B27BCE">
        <w:t>Billing Periods and Payment Schedule section, or Claims Submission and Payment Schedule</w:t>
      </w:r>
      <w:r w:rsidR="00302FCE">
        <w:t>,</w:t>
      </w:r>
      <w:r w:rsidRPr="00B27BCE">
        <w:t xml:space="preserve"> which is available </w:t>
      </w:r>
      <w:r w:rsidR="007F0837" w:rsidRPr="00B27BCE">
        <w:t xml:space="preserve">on </w:t>
      </w:r>
      <w:r w:rsidRPr="00B27BCE">
        <w:t xml:space="preserve">the </w:t>
      </w:r>
      <w:hyperlink r:id="rId19" w:history="1">
        <w:r w:rsidR="00D2501A" w:rsidRPr="009D1FB0">
          <w:rPr>
            <w:rStyle w:val="Hyperlink"/>
          </w:rPr>
          <w:t>Vendor Connection</w:t>
        </w:r>
        <w:r w:rsidR="00227DDF" w:rsidRPr="009D1FB0">
          <w:rPr>
            <w:rStyle w:val="Hyperlink"/>
          </w:rPr>
          <w:t xml:space="preserve"> </w:t>
        </w:r>
        <w:r w:rsidR="007537CE" w:rsidRPr="009D1FB0">
          <w:rPr>
            <w:rStyle w:val="Hyperlink"/>
          </w:rPr>
          <w:t>portal</w:t>
        </w:r>
      </w:hyperlink>
      <w:r w:rsidRPr="00B27BCE">
        <w:t xml:space="preserve">.  While Workforce Solutions always attempts to meet the payment date on the schedule, occasionally there may be delays due to </w:t>
      </w:r>
      <w:r w:rsidR="008F1F25" w:rsidRPr="00B27BCE">
        <w:t>several</w:t>
      </w:r>
      <w:r w:rsidRPr="00B27BCE">
        <w:t xml:space="preserve"> reasons, including delays in the banking system or a temporary shortage of funding.</w:t>
      </w:r>
    </w:p>
    <w:p w14:paraId="5BBBB9E9" w14:textId="77777777" w:rsidR="009F3013" w:rsidRPr="00B27BCE" w:rsidRDefault="009F3013" w:rsidP="00187E92">
      <w:pPr>
        <w:pStyle w:val="Heading2"/>
        <w:keepNext w:val="0"/>
        <w:widowControl w:val="0"/>
        <w:rPr>
          <w:rFonts w:ascii="Garamond" w:hAnsi="Garamond"/>
        </w:rPr>
      </w:pPr>
      <w:bookmarkStart w:id="83" w:name="_Toc225157492"/>
      <w:bookmarkStart w:id="84" w:name="_Toc242641380"/>
      <w:bookmarkStart w:id="85" w:name="_Toc307331321"/>
      <w:r w:rsidRPr="00B27BCE">
        <w:rPr>
          <w:rFonts w:ascii="Garamond" w:hAnsi="Garamond"/>
        </w:rPr>
        <w:t>Overpayments</w:t>
      </w:r>
    </w:p>
    <w:p w14:paraId="3C5364A0" w14:textId="47C9F6B8" w:rsidR="009C76B2" w:rsidRPr="00834591" w:rsidRDefault="009F3013" w:rsidP="00187E92">
      <w:pPr>
        <w:widowControl w:val="0"/>
        <w:rPr>
          <w:sz w:val="20"/>
        </w:rPr>
      </w:pPr>
      <w:r w:rsidRPr="00B27BCE">
        <w:rPr>
          <w:szCs w:val="24"/>
        </w:rPr>
        <w:t>Workforce Solutions will recoup funds from the vendor’s payment when previous payments result</w:t>
      </w:r>
      <w:r w:rsidR="009C76B2" w:rsidRPr="00B27BCE">
        <w:rPr>
          <w:szCs w:val="24"/>
        </w:rPr>
        <w:t xml:space="preserve"> i</w:t>
      </w:r>
      <w:r w:rsidRPr="00B27BCE">
        <w:rPr>
          <w:szCs w:val="24"/>
        </w:rPr>
        <w:t xml:space="preserve">n overpayment.  Overpayments occur when a vendor is paid for </w:t>
      </w:r>
      <w:r w:rsidR="005E55FB" w:rsidRPr="00B27BCE">
        <w:rPr>
          <w:szCs w:val="24"/>
        </w:rPr>
        <w:t>service days after</w:t>
      </w:r>
      <w:r w:rsidR="00E96F50" w:rsidRPr="00B27BCE">
        <w:rPr>
          <w:szCs w:val="24"/>
        </w:rPr>
        <w:t xml:space="preserve"> a p</w:t>
      </w:r>
      <w:r w:rsidRPr="00B27BCE">
        <w:rPr>
          <w:szCs w:val="24"/>
        </w:rPr>
        <w:t>arent withdraws</w:t>
      </w:r>
      <w:r w:rsidR="00E96F50" w:rsidRPr="00B27BCE">
        <w:rPr>
          <w:szCs w:val="24"/>
        </w:rPr>
        <w:t xml:space="preserve"> child</w:t>
      </w:r>
      <w:r w:rsidR="00AB22AF" w:rsidRPr="00B27BCE">
        <w:rPr>
          <w:szCs w:val="24"/>
        </w:rPr>
        <w:t>(</w:t>
      </w:r>
      <w:r w:rsidR="00E96F50" w:rsidRPr="00B27BCE">
        <w:rPr>
          <w:szCs w:val="24"/>
        </w:rPr>
        <w:t>ren</w:t>
      </w:r>
      <w:r w:rsidR="00AB22AF" w:rsidRPr="00B27BCE">
        <w:rPr>
          <w:szCs w:val="24"/>
        </w:rPr>
        <w:t>)</w:t>
      </w:r>
      <w:r w:rsidRPr="00B27BCE">
        <w:rPr>
          <w:szCs w:val="24"/>
        </w:rPr>
        <w:t xml:space="preserve"> </w:t>
      </w:r>
      <w:r w:rsidR="00E96F50" w:rsidRPr="00B27BCE">
        <w:rPr>
          <w:szCs w:val="24"/>
        </w:rPr>
        <w:t xml:space="preserve">from </w:t>
      </w:r>
      <w:r w:rsidR="00A130D9">
        <w:rPr>
          <w:szCs w:val="24"/>
        </w:rPr>
        <w:t xml:space="preserve">the </w:t>
      </w:r>
      <w:r w:rsidR="00E96F50" w:rsidRPr="00B27BCE">
        <w:rPr>
          <w:szCs w:val="24"/>
        </w:rPr>
        <w:t>vendor’s care</w:t>
      </w:r>
      <w:r w:rsidR="0094484D">
        <w:rPr>
          <w:szCs w:val="24"/>
        </w:rPr>
        <w:t>.</w:t>
      </w:r>
    </w:p>
    <w:p w14:paraId="664830A7" w14:textId="77777777" w:rsidR="00307CAC" w:rsidRPr="00B27BCE" w:rsidRDefault="00307CAC" w:rsidP="00187E92">
      <w:pPr>
        <w:pStyle w:val="Heading2"/>
        <w:keepNext w:val="0"/>
        <w:widowControl w:val="0"/>
        <w:rPr>
          <w:rFonts w:ascii="Garamond" w:hAnsi="Garamond"/>
        </w:rPr>
      </w:pPr>
      <w:r w:rsidRPr="00B27BCE">
        <w:rPr>
          <w:rFonts w:ascii="Garamond" w:hAnsi="Garamond"/>
        </w:rPr>
        <w:t>Payment Statements</w:t>
      </w:r>
      <w:bookmarkEnd w:id="83"/>
      <w:bookmarkEnd w:id="84"/>
      <w:bookmarkEnd w:id="85"/>
    </w:p>
    <w:p w14:paraId="7A7F7166" w14:textId="4F8F4B81" w:rsidR="00307CAC" w:rsidRPr="00B27BCE" w:rsidRDefault="00307CAC" w:rsidP="00187E92">
      <w:pPr>
        <w:widowControl w:val="0"/>
      </w:pPr>
      <w:r w:rsidRPr="00B27BCE">
        <w:t xml:space="preserve">Payment statements are made available on the </w:t>
      </w:r>
      <w:hyperlink r:id="rId20" w:history="1">
        <w:r w:rsidR="00D2501A" w:rsidRPr="009D1FB0">
          <w:rPr>
            <w:rStyle w:val="Hyperlink"/>
          </w:rPr>
          <w:t>Vendor Connection</w:t>
        </w:r>
        <w:r w:rsidR="00227DDF" w:rsidRPr="009D1FB0">
          <w:rPr>
            <w:rStyle w:val="Hyperlink"/>
          </w:rPr>
          <w:t xml:space="preserve"> </w:t>
        </w:r>
        <w:r w:rsidR="00FB3BA5" w:rsidRPr="009D1FB0">
          <w:rPr>
            <w:rStyle w:val="Hyperlink"/>
          </w:rPr>
          <w:t>portal</w:t>
        </w:r>
      </w:hyperlink>
      <w:r w:rsidR="00A97633">
        <w:t>.</w:t>
      </w:r>
      <w:r w:rsidRPr="00B27BCE">
        <w:t xml:space="preserve"> </w:t>
      </w:r>
      <w:r w:rsidR="00A97633">
        <w:t>If a vendor</w:t>
      </w:r>
      <w:r w:rsidRPr="00B27BCE">
        <w:t xml:space="preserve"> use</w:t>
      </w:r>
      <w:r w:rsidR="00A97633">
        <w:t>s</w:t>
      </w:r>
      <w:r w:rsidRPr="00B27BCE">
        <w:t xml:space="preserve"> </w:t>
      </w:r>
      <w:r w:rsidR="007F0837" w:rsidRPr="00B27BCE">
        <w:t xml:space="preserve">the </w:t>
      </w:r>
      <w:r w:rsidRPr="00B27BCE">
        <w:t>Workforce Solutions debit card program, they ma</w:t>
      </w:r>
      <w:r w:rsidR="00882E57" w:rsidRPr="00B27BCE">
        <w:t xml:space="preserve">y use any </w:t>
      </w:r>
      <w:r w:rsidR="004263B0" w:rsidRPr="00B27BCE">
        <w:t xml:space="preserve">affiliated </w:t>
      </w:r>
      <w:r w:rsidR="00882E57" w:rsidRPr="00B27BCE">
        <w:t>ATM or the toll</w:t>
      </w:r>
      <w:r w:rsidR="009D1FB0">
        <w:t xml:space="preserve"> </w:t>
      </w:r>
      <w:r w:rsidRPr="00B27BCE">
        <w:t>free phone number on their card to obtain net payment information when the payment is available on their debit card.</w:t>
      </w:r>
    </w:p>
    <w:p w14:paraId="062E4421" w14:textId="77777777" w:rsidR="00307CAC" w:rsidRPr="00B27BCE" w:rsidRDefault="00307CAC" w:rsidP="00187E92">
      <w:pPr>
        <w:pStyle w:val="Heading2"/>
        <w:keepNext w:val="0"/>
        <w:widowControl w:val="0"/>
        <w:rPr>
          <w:rFonts w:ascii="Garamond" w:hAnsi="Garamond"/>
        </w:rPr>
      </w:pPr>
      <w:bookmarkStart w:id="86" w:name="_Toc225157493"/>
      <w:bookmarkStart w:id="87" w:name="_Toc242641381"/>
      <w:bookmarkStart w:id="88" w:name="_Toc307331322"/>
      <w:r w:rsidRPr="00B27BCE">
        <w:rPr>
          <w:rFonts w:ascii="Garamond" w:hAnsi="Garamond"/>
        </w:rPr>
        <w:t>Billing Inquiries</w:t>
      </w:r>
      <w:bookmarkEnd w:id="86"/>
      <w:bookmarkEnd w:id="87"/>
      <w:bookmarkEnd w:id="88"/>
    </w:p>
    <w:p w14:paraId="37F85305" w14:textId="641F6A84" w:rsidR="00307CAC" w:rsidRPr="00B27BCE" w:rsidRDefault="00307CAC" w:rsidP="00187E92">
      <w:pPr>
        <w:widowControl w:val="0"/>
      </w:pPr>
      <w:r w:rsidRPr="00B27BCE">
        <w:t xml:space="preserve">If you believe an error was made on your payment, </w:t>
      </w:r>
      <w:r w:rsidR="00323180">
        <w:t>ve</w:t>
      </w:r>
      <w:r w:rsidR="002A03F4">
        <w:t>ndors can</w:t>
      </w:r>
      <w:r w:rsidR="00323180" w:rsidRPr="00B27BCE">
        <w:t xml:space="preserve"> </w:t>
      </w:r>
      <w:r w:rsidRPr="00B27BCE">
        <w:t xml:space="preserve">create a Billing Inquiry Action </w:t>
      </w:r>
      <w:r w:rsidR="005553CE">
        <w:t>i</w:t>
      </w:r>
      <w:r w:rsidR="005553CE" w:rsidRPr="00B27BCE">
        <w:t xml:space="preserve">n </w:t>
      </w:r>
      <w:r w:rsidRPr="00B27BCE">
        <w:t xml:space="preserve">the </w:t>
      </w:r>
      <w:hyperlink r:id="rId21" w:history="1">
        <w:r w:rsidR="00D2501A" w:rsidRPr="00E1251E">
          <w:rPr>
            <w:rStyle w:val="Hyperlink"/>
          </w:rPr>
          <w:t>Vendor Connection</w:t>
        </w:r>
        <w:r w:rsidR="000A370E" w:rsidRPr="00E1251E">
          <w:rPr>
            <w:rStyle w:val="Hyperlink"/>
          </w:rPr>
          <w:t xml:space="preserve"> portal</w:t>
        </w:r>
      </w:hyperlink>
      <w:r w:rsidR="002A03F4">
        <w:t xml:space="preserve">, access the </w:t>
      </w:r>
      <w:hyperlink r:id="rId22" w:history="1">
        <w:r w:rsidR="00E1251E" w:rsidRPr="00E1251E">
          <w:rPr>
            <w:rStyle w:val="Hyperlink"/>
          </w:rPr>
          <w:t xml:space="preserve">Billing Inquiry </w:t>
        </w:r>
        <w:r w:rsidR="002A03F4" w:rsidRPr="00E1251E">
          <w:rPr>
            <w:rStyle w:val="Hyperlink"/>
          </w:rPr>
          <w:t>form</w:t>
        </w:r>
      </w:hyperlink>
      <w:r w:rsidR="002A03F4">
        <w:t xml:space="preserve"> on Workforce Solutions website,</w:t>
      </w:r>
      <w:r w:rsidRPr="00B27BCE">
        <w:t xml:space="preserve"> or contact your assigned Accounts Payable Specialist</w:t>
      </w:r>
      <w:r w:rsidR="005F2200">
        <w:t>.  They</w:t>
      </w:r>
      <w:r w:rsidRPr="00B27BCE">
        <w:t xml:space="preserve"> </w:t>
      </w:r>
      <w:r w:rsidR="00110B60">
        <w:t xml:space="preserve">will assist you with </w:t>
      </w:r>
      <w:r w:rsidR="00D71AED">
        <w:t>any billing inquiries you may have</w:t>
      </w:r>
      <w:r w:rsidRPr="00AC25D2">
        <w:t>.</w:t>
      </w:r>
    </w:p>
    <w:p w14:paraId="4C95C706" w14:textId="77777777" w:rsidR="00307CAC" w:rsidRPr="00B27BCE" w:rsidRDefault="00307CAC" w:rsidP="00187E92">
      <w:pPr>
        <w:pStyle w:val="Heading2"/>
        <w:keepNext w:val="0"/>
        <w:widowControl w:val="0"/>
        <w:rPr>
          <w:rFonts w:ascii="Garamond" w:hAnsi="Garamond"/>
        </w:rPr>
      </w:pPr>
      <w:bookmarkStart w:id="89" w:name="_Toc225157494"/>
      <w:bookmarkStart w:id="90" w:name="_Toc242641382"/>
      <w:bookmarkStart w:id="91" w:name="_Toc307331323"/>
      <w:r w:rsidRPr="00B27BCE">
        <w:rPr>
          <w:rFonts w:ascii="Garamond" w:hAnsi="Garamond"/>
        </w:rPr>
        <w:t>Reconciliation</w:t>
      </w:r>
      <w:bookmarkEnd w:id="89"/>
      <w:bookmarkEnd w:id="90"/>
      <w:bookmarkEnd w:id="91"/>
    </w:p>
    <w:p w14:paraId="290113B6" w14:textId="13F5237E" w:rsidR="00307CAC" w:rsidRDefault="00307CAC" w:rsidP="00187E92">
      <w:pPr>
        <w:widowControl w:val="0"/>
      </w:pPr>
      <w:r w:rsidRPr="00B27BCE">
        <w:t xml:space="preserve">Workforce Solutions reconciles billing and payment issues on a quarterly basis.  </w:t>
      </w:r>
      <w:r w:rsidR="00885580" w:rsidRPr="00B27BCE">
        <w:t>Vendors</w:t>
      </w:r>
      <w:r w:rsidRPr="00B27BCE">
        <w:t xml:space="preserve"> are required to submit all inquiries and discrepancies with billing no later than the date shown in the chart below.  Failure to submit your reconciliation by the date shown may result in non-payment of any outstanding amounts.</w:t>
      </w:r>
    </w:p>
    <w:p w14:paraId="6B619CA2" w14:textId="77777777" w:rsidR="00A308CB" w:rsidRPr="00B27BCE" w:rsidRDefault="00A308CB" w:rsidP="00187E92">
      <w:pPr>
        <w:widowControl w:val="0"/>
      </w:pPr>
    </w:p>
    <w:tbl>
      <w:tblPr>
        <w:tblW w:w="828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3960"/>
      </w:tblGrid>
      <w:tr w:rsidR="00307CAC" w:rsidRPr="00E47413" w14:paraId="4381B238" w14:textId="77777777" w:rsidTr="008C1552">
        <w:tc>
          <w:tcPr>
            <w:tcW w:w="4320" w:type="dxa"/>
            <w:vAlign w:val="center"/>
          </w:tcPr>
          <w:p w14:paraId="295E017D" w14:textId="77777777" w:rsidR="00307CAC" w:rsidRPr="00B27BCE" w:rsidRDefault="00307CAC" w:rsidP="00187E92">
            <w:pPr>
              <w:widowControl w:val="0"/>
              <w:rPr>
                <w:b/>
              </w:rPr>
            </w:pPr>
            <w:r w:rsidRPr="00B27BCE">
              <w:rPr>
                <w:b/>
              </w:rPr>
              <w:t>Service was provided in the month of:</w:t>
            </w:r>
          </w:p>
        </w:tc>
        <w:tc>
          <w:tcPr>
            <w:tcW w:w="3960" w:type="dxa"/>
            <w:vAlign w:val="center"/>
          </w:tcPr>
          <w:p w14:paraId="166BE01F" w14:textId="77777777" w:rsidR="00307CAC" w:rsidRPr="00B27BCE" w:rsidRDefault="00307CAC" w:rsidP="00187E92">
            <w:pPr>
              <w:widowControl w:val="0"/>
              <w:rPr>
                <w:b/>
              </w:rPr>
            </w:pPr>
            <w:r w:rsidRPr="00B27BCE">
              <w:rPr>
                <w:b/>
              </w:rPr>
              <w:t>Submit all inquiries by:</w:t>
            </w:r>
          </w:p>
        </w:tc>
      </w:tr>
      <w:tr w:rsidR="00307CAC" w:rsidRPr="00E47413" w14:paraId="00E13DA8" w14:textId="77777777" w:rsidTr="008C1552">
        <w:tc>
          <w:tcPr>
            <w:tcW w:w="4320" w:type="dxa"/>
            <w:vAlign w:val="center"/>
          </w:tcPr>
          <w:p w14:paraId="619EE795" w14:textId="77777777" w:rsidR="00307CAC" w:rsidRPr="00B27BCE" w:rsidRDefault="00307CAC" w:rsidP="00A83D21">
            <w:pPr>
              <w:widowControl w:val="0"/>
            </w:pPr>
            <w:r w:rsidRPr="00B27BCE">
              <w:t>October – December</w:t>
            </w:r>
          </w:p>
        </w:tc>
        <w:tc>
          <w:tcPr>
            <w:tcW w:w="3960" w:type="dxa"/>
            <w:vAlign w:val="center"/>
          </w:tcPr>
          <w:p w14:paraId="282725C8" w14:textId="77777777" w:rsidR="00307CAC" w:rsidRPr="00B27BCE" w:rsidRDefault="00307CAC" w:rsidP="00A83D21">
            <w:pPr>
              <w:widowControl w:val="0"/>
            </w:pPr>
            <w:r w:rsidRPr="00B27BCE">
              <w:t>February 15 of the following year</w:t>
            </w:r>
          </w:p>
        </w:tc>
      </w:tr>
      <w:tr w:rsidR="00307CAC" w:rsidRPr="00E47413" w14:paraId="6BBB60BA" w14:textId="77777777" w:rsidTr="008C1552">
        <w:tc>
          <w:tcPr>
            <w:tcW w:w="4320" w:type="dxa"/>
            <w:vAlign w:val="center"/>
          </w:tcPr>
          <w:p w14:paraId="5C06FAE5" w14:textId="77777777" w:rsidR="00307CAC" w:rsidRPr="00B27BCE" w:rsidRDefault="00307CAC" w:rsidP="00A83D21">
            <w:pPr>
              <w:widowControl w:val="0"/>
            </w:pPr>
            <w:r w:rsidRPr="00B27BCE">
              <w:t>January – March</w:t>
            </w:r>
          </w:p>
        </w:tc>
        <w:tc>
          <w:tcPr>
            <w:tcW w:w="3960" w:type="dxa"/>
            <w:vAlign w:val="center"/>
          </w:tcPr>
          <w:p w14:paraId="12D40B1F" w14:textId="77777777" w:rsidR="00307CAC" w:rsidRPr="00B27BCE" w:rsidRDefault="00307CAC" w:rsidP="00A83D21">
            <w:pPr>
              <w:widowControl w:val="0"/>
            </w:pPr>
            <w:r w:rsidRPr="00B27BCE">
              <w:t>May 15</w:t>
            </w:r>
          </w:p>
        </w:tc>
      </w:tr>
      <w:tr w:rsidR="00307CAC" w:rsidRPr="00E47413" w14:paraId="05F3F25E" w14:textId="77777777" w:rsidTr="008C1552">
        <w:tc>
          <w:tcPr>
            <w:tcW w:w="4320" w:type="dxa"/>
            <w:vAlign w:val="center"/>
          </w:tcPr>
          <w:p w14:paraId="0E7AAFD1" w14:textId="77777777" w:rsidR="00307CAC" w:rsidRPr="00B27BCE" w:rsidRDefault="00307CAC" w:rsidP="00A83D21">
            <w:pPr>
              <w:widowControl w:val="0"/>
            </w:pPr>
            <w:r w:rsidRPr="00B27BCE">
              <w:t>April – June</w:t>
            </w:r>
          </w:p>
        </w:tc>
        <w:tc>
          <w:tcPr>
            <w:tcW w:w="3960" w:type="dxa"/>
            <w:vAlign w:val="center"/>
          </w:tcPr>
          <w:p w14:paraId="13B79C4D" w14:textId="77777777" w:rsidR="00307CAC" w:rsidRPr="00B27BCE" w:rsidRDefault="00307CAC" w:rsidP="00A83D21">
            <w:pPr>
              <w:widowControl w:val="0"/>
            </w:pPr>
            <w:r w:rsidRPr="00B27BCE">
              <w:t>August 15</w:t>
            </w:r>
          </w:p>
        </w:tc>
      </w:tr>
      <w:tr w:rsidR="00307CAC" w:rsidRPr="00E47413" w14:paraId="5894EAF9" w14:textId="77777777" w:rsidTr="008C1552">
        <w:tc>
          <w:tcPr>
            <w:tcW w:w="4320" w:type="dxa"/>
            <w:vAlign w:val="center"/>
          </w:tcPr>
          <w:p w14:paraId="7AA5C30E" w14:textId="77777777" w:rsidR="00307CAC" w:rsidRPr="00B27BCE" w:rsidRDefault="00307CAC" w:rsidP="00A83D21">
            <w:pPr>
              <w:widowControl w:val="0"/>
            </w:pPr>
            <w:r w:rsidRPr="00B27BCE">
              <w:t>July – September</w:t>
            </w:r>
          </w:p>
        </w:tc>
        <w:tc>
          <w:tcPr>
            <w:tcW w:w="3960" w:type="dxa"/>
            <w:vAlign w:val="center"/>
          </w:tcPr>
          <w:p w14:paraId="4438F828" w14:textId="2E2E101E" w:rsidR="00307CAC" w:rsidRPr="00B27BCE" w:rsidRDefault="00E9249B" w:rsidP="00A83D21">
            <w:pPr>
              <w:widowControl w:val="0"/>
            </w:pPr>
            <w:r w:rsidRPr="00B27BCE">
              <w:t>To be announced</w:t>
            </w:r>
          </w:p>
        </w:tc>
      </w:tr>
    </w:tbl>
    <w:p w14:paraId="6407477E" w14:textId="77777777" w:rsidR="00307CAC" w:rsidRPr="00B27BCE" w:rsidRDefault="00307CAC" w:rsidP="00A83D21">
      <w:pPr>
        <w:widowControl w:val="0"/>
      </w:pPr>
    </w:p>
    <w:p w14:paraId="064EA257" w14:textId="77777777" w:rsidR="00307CAC" w:rsidRPr="00B27BCE" w:rsidRDefault="00227DDF" w:rsidP="00A83D21">
      <w:pPr>
        <w:widowControl w:val="0"/>
      </w:pPr>
      <w:r w:rsidRPr="00B27BCE">
        <w:t>Child(ren)</w:t>
      </w:r>
      <w:r w:rsidR="00307CAC" w:rsidRPr="00B27BCE">
        <w:t xml:space="preserve"> paid</w:t>
      </w:r>
      <w:r w:rsidR="000048B9" w:rsidRPr="00B27BCE">
        <w:t xml:space="preserve"> for</w:t>
      </w:r>
      <w:r w:rsidR="00307CAC" w:rsidRPr="00B27BCE">
        <w:t xml:space="preserve"> with funds from Child Protective Services (CPS) are reconciled by the end of September </w:t>
      </w:r>
      <w:r w:rsidR="00307CAC" w:rsidRPr="00B27BCE">
        <w:lastRenderedPageBreak/>
        <w:t xml:space="preserve">of every year.  </w:t>
      </w:r>
      <w:r w:rsidR="008C1552" w:rsidRPr="00B27BCE">
        <w:t>Vendors</w:t>
      </w:r>
      <w:r w:rsidR="00307CAC" w:rsidRPr="00B27BCE">
        <w:t xml:space="preserve"> with CPS </w:t>
      </w:r>
      <w:r w:rsidRPr="00B27BCE">
        <w:t>child(ren)</w:t>
      </w:r>
      <w:r w:rsidR="00307CAC" w:rsidRPr="00B27BCE">
        <w:t xml:space="preserve"> will receive a special notice from Workforce Solutions to inform them of </w:t>
      </w:r>
      <w:r w:rsidR="000048B9" w:rsidRPr="00B27BCE">
        <w:t xml:space="preserve">the </w:t>
      </w:r>
      <w:r w:rsidR="00307CAC" w:rsidRPr="00B27BCE">
        <w:t>CPS reconciliation due date.</w:t>
      </w:r>
    </w:p>
    <w:p w14:paraId="11B696DC" w14:textId="77777777" w:rsidR="00307CAC" w:rsidRPr="00B27BCE" w:rsidRDefault="00307CAC" w:rsidP="00A83D21">
      <w:pPr>
        <w:pStyle w:val="Heading1"/>
        <w:keepNext w:val="0"/>
        <w:widowControl w:val="0"/>
        <w:rPr>
          <w:rFonts w:ascii="Garamond" w:hAnsi="Garamond"/>
        </w:rPr>
      </w:pPr>
      <w:bookmarkStart w:id="92" w:name="_Toc225157495"/>
      <w:bookmarkStart w:id="93" w:name="_Toc242641383"/>
      <w:bookmarkStart w:id="94" w:name="_Toc307331324"/>
      <w:r w:rsidRPr="00B27BCE">
        <w:rPr>
          <w:rFonts w:ascii="Garamond" w:hAnsi="Garamond"/>
        </w:rPr>
        <w:t>WORKFORCE SOLUTIONS SYSTEMS</w:t>
      </w:r>
      <w:bookmarkEnd w:id="92"/>
      <w:bookmarkEnd w:id="93"/>
      <w:bookmarkEnd w:id="94"/>
    </w:p>
    <w:p w14:paraId="4D30A667" w14:textId="10511703" w:rsidR="00307CAC" w:rsidRPr="00B27BCE" w:rsidRDefault="00307CAC" w:rsidP="00991785">
      <w:pPr>
        <w:widowControl w:val="0"/>
      </w:pPr>
      <w:r w:rsidRPr="00B27BCE">
        <w:t xml:space="preserve">Workforce Solutions </w:t>
      </w:r>
      <w:r w:rsidRPr="00B27BCE" w:rsidDel="00991785">
        <w:t xml:space="preserve">maintains </w:t>
      </w:r>
      <w:r w:rsidR="007648B9">
        <w:t xml:space="preserve">the </w:t>
      </w:r>
      <w:hyperlink r:id="rId23" w:history="1">
        <w:r w:rsidR="00991785" w:rsidRPr="00DF0D69">
          <w:rPr>
            <w:rStyle w:val="Hyperlink"/>
          </w:rPr>
          <w:t>Vendor Connection</w:t>
        </w:r>
        <w:r w:rsidRPr="00DF0D69">
          <w:rPr>
            <w:rStyle w:val="Hyperlink"/>
          </w:rPr>
          <w:t xml:space="preserve"> </w:t>
        </w:r>
        <w:r w:rsidR="00EA1E64" w:rsidRPr="00DF0D69">
          <w:rPr>
            <w:rStyle w:val="Hyperlink"/>
          </w:rPr>
          <w:t>portal</w:t>
        </w:r>
      </w:hyperlink>
      <w:r w:rsidR="00EA1E64">
        <w:t>.</w:t>
      </w:r>
      <w:r w:rsidRPr="00B27BCE">
        <w:t xml:space="preserve"> </w:t>
      </w:r>
      <w:r w:rsidR="00C3369C">
        <w:t xml:space="preserve"> This portal</w:t>
      </w:r>
      <w:r w:rsidR="008C1552" w:rsidRPr="00B27BCE" w:rsidDel="00991785">
        <w:t xml:space="preserve"> </w:t>
      </w:r>
      <w:r w:rsidRPr="00B27BCE">
        <w:t>provide</w:t>
      </w:r>
      <w:r w:rsidR="008A1E09">
        <w:t>s</w:t>
      </w:r>
      <w:r w:rsidRPr="00B27BCE">
        <w:t xml:space="preserve"> information </w:t>
      </w:r>
      <w:r w:rsidR="00543FB4">
        <w:t>on</w:t>
      </w:r>
      <w:r w:rsidR="00543FB4" w:rsidRPr="00B27BCE">
        <w:t xml:space="preserve"> vendor</w:t>
      </w:r>
      <w:r w:rsidR="00991785">
        <w:t xml:space="preserve"> </w:t>
      </w:r>
      <w:r w:rsidR="00BD5745">
        <w:t>records,</w:t>
      </w:r>
      <w:r w:rsidR="00991785">
        <w:t xml:space="preserve"> </w:t>
      </w:r>
      <w:r w:rsidRPr="00B27BCE">
        <w:t>referrals, payments, parent fees and child absences</w:t>
      </w:r>
      <w:r w:rsidR="00991785">
        <w:t>. It also</w:t>
      </w:r>
      <w:r w:rsidRPr="00B27BCE">
        <w:t xml:space="preserve"> allows action requests to be submitted to Workforce Solutions.  </w:t>
      </w:r>
      <w:r w:rsidR="00A76BCD">
        <w:t xml:space="preserve">All vendors must ensure </w:t>
      </w:r>
      <w:r w:rsidR="000A3B72">
        <w:t>staff at the ph</w:t>
      </w:r>
      <w:r w:rsidR="00586717">
        <w:t xml:space="preserve">ysical </w:t>
      </w:r>
      <w:r w:rsidR="003875D0">
        <w:t xml:space="preserve">site </w:t>
      </w:r>
      <w:r w:rsidR="00232AC4">
        <w:t xml:space="preserve">have </w:t>
      </w:r>
      <w:r w:rsidR="004108BD">
        <w:t>access</w:t>
      </w:r>
      <w:r w:rsidR="007E77B4">
        <w:t xml:space="preserve"> </w:t>
      </w:r>
      <w:r w:rsidR="00A04631">
        <w:t xml:space="preserve">to </w:t>
      </w:r>
      <w:r w:rsidR="002B13B2">
        <w:t>Vendor Connection</w:t>
      </w:r>
      <w:r w:rsidR="000A437C">
        <w:t>.</w:t>
      </w:r>
      <w:r w:rsidR="00F04E7D">
        <w:t xml:space="preserve"> </w:t>
      </w:r>
      <w:r w:rsidR="00A76BCD">
        <w:t xml:space="preserve"> </w:t>
      </w:r>
      <w:r w:rsidRPr="00B27BCE">
        <w:t xml:space="preserve">Multiple staff </w:t>
      </w:r>
      <w:r w:rsidR="00991785">
        <w:t>may</w:t>
      </w:r>
      <w:r w:rsidRPr="00B27BCE">
        <w:t xml:space="preserve"> have a user ID for each location and staff at multi-site </w:t>
      </w:r>
      <w:r w:rsidR="00A47B59" w:rsidRPr="00B27BCE">
        <w:t>vendor</w:t>
      </w:r>
      <w:r w:rsidRPr="00B27BCE">
        <w:t xml:space="preserve">s </w:t>
      </w:r>
      <w:r w:rsidR="00991785">
        <w:t>may</w:t>
      </w:r>
      <w:r w:rsidRPr="00B27BCE">
        <w:t xml:space="preserve"> see all their sites through a single user ID</w:t>
      </w:r>
      <w:r w:rsidR="00991785">
        <w:t>.</w:t>
      </w:r>
      <w:r w:rsidR="00D97F56">
        <w:t xml:space="preserve"> </w:t>
      </w:r>
    </w:p>
    <w:p w14:paraId="5E6C93BC" w14:textId="746B8591" w:rsidR="00307CAC" w:rsidRPr="00B27BCE" w:rsidRDefault="00307CAC" w:rsidP="00A83D21">
      <w:pPr>
        <w:widowControl w:val="0"/>
      </w:pPr>
      <w:r w:rsidRPr="00B27BCE">
        <w:t xml:space="preserve">All </w:t>
      </w:r>
      <w:r w:rsidR="00A47B59" w:rsidRPr="00B27BCE">
        <w:t>vendor</w:t>
      </w:r>
      <w:r w:rsidRPr="00B27BCE">
        <w:t xml:space="preserve">s will use the </w:t>
      </w:r>
      <w:r w:rsidR="00D2501A" w:rsidRPr="00B27BCE">
        <w:t>Vendor Connection</w:t>
      </w:r>
      <w:r w:rsidRPr="00B27BCE">
        <w:t xml:space="preserve"> </w:t>
      </w:r>
      <w:r w:rsidR="00FF2662">
        <w:rPr>
          <w:rStyle w:val="CommentReference"/>
          <w:sz w:val="24"/>
          <w:szCs w:val="24"/>
        </w:rPr>
        <w:t>portal</w:t>
      </w:r>
      <w:r w:rsidR="00227DDF" w:rsidRPr="00B27BCE">
        <w:t xml:space="preserve"> </w:t>
      </w:r>
      <w:r w:rsidRPr="00B27BCE">
        <w:t>to access their payment statements</w:t>
      </w:r>
      <w:r w:rsidR="000A437C">
        <w:t xml:space="preserve">, </w:t>
      </w:r>
      <w:r w:rsidR="00041B28">
        <w:t>childcare</w:t>
      </w:r>
      <w:r w:rsidR="00E704FC">
        <w:t xml:space="preserve"> authorization</w:t>
      </w:r>
      <w:r w:rsidR="00D84088">
        <w:t>s (2450)</w:t>
      </w:r>
      <w:r w:rsidR="00CB595A">
        <w:t xml:space="preserve">, </w:t>
      </w:r>
      <w:r w:rsidRPr="00B27BCE">
        <w:t>and other information about their relationship with Workforce Solutions.</w:t>
      </w:r>
    </w:p>
    <w:p w14:paraId="066C76BB" w14:textId="77777777" w:rsidR="00307CAC" w:rsidRPr="00B27BCE" w:rsidRDefault="00307CAC" w:rsidP="00A83D21">
      <w:pPr>
        <w:pStyle w:val="Heading2"/>
        <w:keepNext w:val="0"/>
        <w:widowControl w:val="0"/>
        <w:rPr>
          <w:rFonts w:ascii="Garamond" w:hAnsi="Garamond"/>
        </w:rPr>
      </w:pPr>
      <w:bookmarkStart w:id="95" w:name="_Toc225157496"/>
      <w:bookmarkStart w:id="96" w:name="_Toc242641384"/>
      <w:bookmarkStart w:id="97" w:name="_Toc307331325"/>
      <w:r w:rsidRPr="00B27BCE">
        <w:rPr>
          <w:rFonts w:ascii="Garamond" w:hAnsi="Garamond"/>
        </w:rPr>
        <w:t>User Setup/System Security</w:t>
      </w:r>
      <w:bookmarkEnd w:id="95"/>
      <w:bookmarkEnd w:id="96"/>
      <w:bookmarkEnd w:id="97"/>
    </w:p>
    <w:p w14:paraId="38FA28D7" w14:textId="40C5A1EB" w:rsidR="00E74C4A" w:rsidRDefault="00307CAC" w:rsidP="00A83D21">
      <w:pPr>
        <w:widowControl w:val="0"/>
      </w:pPr>
      <w:r w:rsidRPr="00B27BCE">
        <w:t xml:space="preserve">Owners or designated representatives </w:t>
      </w:r>
      <w:r w:rsidR="00792B00">
        <w:t xml:space="preserve">must select </w:t>
      </w:r>
      <w:r w:rsidR="00111C4C">
        <w:t xml:space="preserve">and authorize </w:t>
      </w:r>
      <w:r w:rsidR="00816AD9">
        <w:t>which staff</w:t>
      </w:r>
      <w:r w:rsidRPr="00B27BCE">
        <w:t xml:space="preserve"> </w:t>
      </w:r>
      <w:r w:rsidR="00816AD9">
        <w:t xml:space="preserve">will </w:t>
      </w:r>
      <w:r w:rsidR="00996ACB">
        <w:t xml:space="preserve">have </w:t>
      </w:r>
      <w:r w:rsidRPr="00B27BCE">
        <w:t xml:space="preserve">access </w:t>
      </w:r>
      <w:r w:rsidR="00996ACB">
        <w:t xml:space="preserve">to </w:t>
      </w:r>
      <w:r w:rsidR="000048B9" w:rsidRPr="00B27BCE">
        <w:t xml:space="preserve">the </w:t>
      </w:r>
      <w:r w:rsidR="00D2501A" w:rsidRPr="00B27BCE">
        <w:t>Vendor Connection</w:t>
      </w:r>
      <w:r w:rsidR="000048B9" w:rsidRPr="00B27BCE">
        <w:t xml:space="preserve"> </w:t>
      </w:r>
      <w:r w:rsidR="007E6A44">
        <w:t>portal</w:t>
      </w:r>
      <w:r w:rsidRPr="00B27BCE">
        <w:t xml:space="preserve">.  </w:t>
      </w:r>
      <w:r w:rsidR="0061161E">
        <w:t>Owners or designated staff</w:t>
      </w:r>
      <w:r w:rsidR="0061161E" w:rsidRPr="00B27BCE">
        <w:t xml:space="preserve"> </w:t>
      </w:r>
      <w:r w:rsidRPr="00B27BCE">
        <w:t xml:space="preserve">are responsible </w:t>
      </w:r>
      <w:r w:rsidR="000C6E79">
        <w:t>for</w:t>
      </w:r>
      <w:r w:rsidRPr="00B27BCE">
        <w:t xml:space="preserve"> </w:t>
      </w:r>
      <w:r w:rsidR="00996ACB">
        <w:t xml:space="preserve">terminating access when a staff person is no longer employed by the vendor and setting up access for new employees. </w:t>
      </w:r>
      <w:r w:rsidR="00176383" w:rsidRPr="00B27BCE">
        <w:t>Vendor</w:t>
      </w:r>
      <w:r w:rsidRPr="00B27BCE">
        <w:t>s using Workforce Solutions</w:t>
      </w:r>
      <w:r w:rsidR="00FC74E9">
        <w:t>’</w:t>
      </w:r>
      <w:r w:rsidRPr="00B27BCE">
        <w:t xml:space="preserve"> systems must maintain security over their </w:t>
      </w:r>
      <w:r w:rsidR="000048B9" w:rsidRPr="00B27BCE">
        <w:t>u</w:t>
      </w:r>
      <w:r w:rsidRPr="00B27BCE">
        <w:t xml:space="preserve">ser ID and </w:t>
      </w:r>
      <w:r w:rsidR="000048B9" w:rsidRPr="00B27BCE">
        <w:t>p</w:t>
      </w:r>
      <w:r w:rsidRPr="00B27BCE">
        <w:t xml:space="preserve">assword.  The owner of each </w:t>
      </w:r>
      <w:r w:rsidR="000048B9" w:rsidRPr="00B27BCE">
        <w:t>u</w:t>
      </w:r>
      <w:r w:rsidRPr="00B27BCE">
        <w:t xml:space="preserve">ser ID is responsible for the use of their </w:t>
      </w:r>
      <w:r w:rsidR="00C013AB" w:rsidRPr="00B27BCE">
        <w:t>access and</w:t>
      </w:r>
      <w:r w:rsidRPr="00B27BCE">
        <w:t xml:space="preserve"> is liable for any misuse of their access.  </w:t>
      </w:r>
    </w:p>
    <w:p w14:paraId="2CDB065C" w14:textId="6FFD8509" w:rsidR="00307CAC" w:rsidRPr="00B27BCE" w:rsidRDefault="00307CAC" w:rsidP="00A83D21">
      <w:pPr>
        <w:widowControl w:val="0"/>
      </w:pPr>
      <w:r w:rsidRPr="004B1255">
        <w:rPr>
          <w:b/>
          <w:i/>
          <w:szCs w:val="24"/>
        </w:rPr>
        <w:t>S</w:t>
      </w:r>
      <w:r w:rsidR="00442D15" w:rsidRPr="004B1255">
        <w:rPr>
          <w:b/>
          <w:i/>
          <w:szCs w:val="24"/>
        </w:rPr>
        <w:t>haring user access with others is strictly prohibited.</w:t>
      </w:r>
      <w:r w:rsidRPr="00442D15">
        <w:rPr>
          <w:sz w:val="28"/>
          <w:szCs w:val="28"/>
        </w:rPr>
        <w:t xml:space="preserve"> </w:t>
      </w:r>
    </w:p>
    <w:p w14:paraId="4D0E2C81" w14:textId="77777777" w:rsidR="00F04224" w:rsidRPr="00B27BCE" w:rsidRDefault="00F04224" w:rsidP="00A83D21">
      <w:pPr>
        <w:pStyle w:val="Heading1"/>
        <w:keepNext w:val="0"/>
        <w:widowControl w:val="0"/>
        <w:rPr>
          <w:rFonts w:ascii="Garamond" w:hAnsi="Garamond"/>
        </w:rPr>
      </w:pPr>
      <w:r w:rsidRPr="00691D47">
        <w:rPr>
          <w:rFonts w:ascii="Garamond" w:hAnsi="Garamond"/>
        </w:rPr>
        <w:t>WORKFORCE SOLUTIONS VENDOR VISITS</w:t>
      </w:r>
    </w:p>
    <w:p w14:paraId="33CE266F" w14:textId="6F264500" w:rsidR="00761F6D" w:rsidRPr="00B27BCE" w:rsidRDefault="00F04224" w:rsidP="00A83D21">
      <w:pPr>
        <w:widowControl w:val="0"/>
        <w:rPr>
          <w:szCs w:val="24"/>
        </w:rPr>
      </w:pPr>
      <w:r w:rsidRPr="00B27BCE">
        <w:rPr>
          <w:szCs w:val="24"/>
        </w:rPr>
        <w:t xml:space="preserve">Workforce Solutions </w:t>
      </w:r>
      <w:r w:rsidR="00FE33FD" w:rsidRPr="00B27BCE">
        <w:rPr>
          <w:szCs w:val="24"/>
        </w:rPr>
        <w:t xml:space="preserve">conducts both announced and unannounced site visits at all vendors.  </w:t>
      </w:r>
    </w:p>
    <w:p w14:paraId="06A53470" w14:textId="77777777" w:rsidR="00761F6D" w:rsidRPr="00B27BCE" w:rsidRDefault="00761F6D" w:rsidP="00A83D21">
      <w:pPr>
        <w:widowControl w:val="0"/>
        <w:rPr>
          <w:b/>
          <w:i/>
          <w:sz w:val="28"/>
          <w:szCs w:val="28"/>
        </w:rPr>
      </w:pPr>
      <w:r w:rsidRPr="00B27BCE">
        <w:rPr>
          <w:b/>
          <w:i/>
          <w:sz w:val="28"/>
          <w:szCs w:val="28"/>
        </w:rPr>
        <w:t>First Referral Site Visits</w:t>
      </w:r>
    </w:p>
    <w:p w14:paraId="0AD96470" w14:textId="137DD7EB" w:rsidR="00761F6D" w:rsidRPr="00B27BCE" w:rsidRDefault="00761F6D" w:rsidP="00A83D21">
      <w:pPr>
        <w:widowControl w:val="0"/>
        <w:rPr>
          <w:szCs w:val="24"/>
        </w:rPr>
      </w:pPr>
      <w:r w:rsidRPr="00B27BCE">
        <w:rPr>
          <w:szCs w:val="24"/>
        </w:rPr>
        <w:t xml:space="preserve">First </w:t>
      </w:r>
      <w:r w:rsidR="006B372D">
        <w:rPr>
          <w:szCs w:val="24"/>
        </w:rPr>
        <w:t>r</w:t>
      </w:r>
      <w:r w:rsidR="006B372D" w:rsidRPr="00B27BCE">
        <w:rPr>
          <w:szCs w:val="24"/>
        </w:rPr>
        <w:t xml:space="preserve">eferral </w:t>
      </w:r>
      <w:r w:rsidR="006B372D">
        <w:rPr>
          <w:szCs w:val="24"/>
        </w:rPr>
        <w:t>s</w:t>
      </w:r>
      <w:r w:rsidR="006B372D" w:rsidRPr="00B27BCE">
        <w:rPr>
          <w:szCs w:val="24"/>
        </w:rPr>
        <w:t xml:space="preserve">ite </w:t>
      </w:r>
      <w:r w:rsidR="006B372D">
        <w:rPr>
          <w:szCs w:val="24"/>
        </w:rPr>
        <w:t>v</w:t>
      </w:r>
      <w:r w:rsidR="006B372D" w:rsidRPr="00B27BCE">
        <w:rPr>
          <w:szCs w:val="24"/>
        </w:rPr>
        <w:t xml:space="preserve">isits </w:t>
      </w:r>
      <w:r w:rsidRPr="00B27BCE">
        <w:rPr>
          <w:szCs w:val="24"/>
        </w:rPr>
        <w:t>are scheduled for newly set</w:t>
      </w:r>
      <w:r w:rsidR="006B372D">
        <w:rPr>
          <w:szCs w:val="24"/>
        </w:rPr>
        <w:t xml:space="preserve"> </w:t>
      </w:r>
      <w:r w:rsidRPr="00B27BCE">
        <w:rPr>
          <w:szCs w:val="24"/>
        </w:rPr>
        <w:t xml:space="preserve">up </w:t>
      </w:r>
      <w:r w:rsidR="00FE33FD" w:rsidRPr="00B27BCE">
        <w:rPr>
          <w:szCs w:val="24"/>
        </w:rPr>
        <w:t xml:space="preserve">vendors </w:t>
      </w:r>
      <w:r w:rsidR="0010395D">
        <w:rPr>
          <w:szCs w:val="24"/>
        </w:rPr>
        <w:t xml:space="preserve">within </w:t>
      </w:r>
      <w:r w:rsidR="009708CD">
        <w:rPr>
          <w:szCs w:val="24"/>
        </w:rPr>
        <w:t xml:space="preserve">30 days </w:t>
      </w:r>
      <w:r w:rsidR="00707098">
        <w:rPr>
          <w:szCs w:val="24"/>
        </w:rPr>
        <w:t xml:space="preserve">of </w:t>
      </w:r>
      <w:r w:rsidRPr="00B27BCE">
        <w:rPr>
          <w:szCs w:val="24"/>
        </w:rPr>
        <w:t>their first referral from Workforce Solutions.  The visit will consist of:</w:t>
      </w:r>
    </w:p>
    <w:p w14:paraId="50EED58F" w14:textId="5DD12085" w:rsidR="00761F6D" w:rsidRPr="00B27BCE" w:rsidRDefault="00761F6D" w:rsidP="00A83D21">
      <w:pPr>
        <w:widowControl w:val="0"/>
        <w:numPr>
          <w:ilvl w:val="0"/>
          <w:numId w:val="37"/>
        </w:numPr>
        <w:rPr>
          <w:szCs w:val="24"/>
        </w:rPr>
      </w:pPr>
      <w:r w:rsidRPr="00B27BCE">
        <w:rPr>
          <w:szCs w:val="24"/>
        </w:rPr>
        <w:t>A review of all Workforce Solutions</w:t>
      </w:r>
      <w:r w:rsidR="00222116">
        <w:rPr>
          <w:szCs w:val="24"/>
        </w:rPr>
        <w:t>’</w:t>
      </w:r>
      <w:r w:rsidRPr="00B27BCE">
        <w:rPr>
          <w:szCs w:val="24"/>
        </w:rPr>
        <w:t xml:space="preserve"> policies and guidelines</w:t>
      </w:r>
      <w:r w:rsidR="00222116">
        <w:rPr>
          <w:szCs w:val="24"/>
        </w:rPr>
        <w:t>,</w:t>
      </w:r>
    </w:p>
    <w:p w14:paraId="7583A39E" w14:textId="22673114" w:rsidR="00761F6D" w:rsidRPr="00B27BCE" w:rsidRDefault="00761F6D" w:rsidP="00A83D21">
      <w:pPr>
        <w:widowControl w:val="0"/>
        <w:numPr>
          <w:ilvl w:val="0"/>
          <w:numId w:val="37"/>
        </w:numPr>
        <w:rPr>
          <w:szCs w:val="24"/>
        </w:rPr>
      </w:pPr>
      <w:r w:rsidRPr="00B27BCE">
        <w:rPr>
          <w:szCs w:val="24"/>
        </w:rPr>
        <w:t>Training on Workforce Solutions</w:t>
      </w:r>
      <w:r w:rsidR="00222116">
        <w:rPr>
          <w:szCs w:val="24"/>
        </w:rPr>
        <w:t>’</w:t>
      </w:r>
      <w:r w:rsidRPr="00B27BCE">
        <w:rPr>
          <w:szCs w:val="24"/>
        </w:rPr>
        <w:t xml:space="preserve"> databases</w:t>
      </w:r>
      <w:r w:rsidR="0022060D">
        <w:rPr>
          <w:szCs w:val="24"/>
        </w:rPr>
        <w:t xml:space="preserve">, and </w:t>
      </w:r>
      <w:r w:rsidRPr="00B27BCE">
        <w:rPr>
          <w:szCs w:val="24"/>
        </w:rPr>
        <w:t xml:space="preserve"> </w:t>
      </w:r>
    </w:p>
    <w:p w14:paraId="5628C7FA" w14:textId="537FA29D" w:rsidR="00761F6D" w:rsidRDefault="00761F6D" w:rsidP="00A83D21">
      <w:pPr>
        <w:widowControl w:val="0"/>
        <w:numPr>
          <w:ilvl w:val="0"/>
          <w:numId w:val="37"/>
        </w:numPr>
        <w:rPr>
          <w:szCs w:val="24"/>
        </w:rPr>
      </w:pPr>
      <w:r w:rsidRPr="00B27BCE">
        <w:rPr>
          <w:szCs w:val="24"/>
        </w:rPr>
        <w:t>An opportunity for vendors to discuss any issues or concerns regarding Workforce Solutions</w:t>
      </w:r>
      <w:r w:rsidR="00222116">
        <w:rPr>
          <w:szCs w:val="24"/>
        </w:rPr>
        <w:t>’</w:t>
      </w:r>
      <w:r w:rsidRPr="00B27BCE">
        <w:rPr>
          <w:szCs w:val="24"/>
        </w:rPr>
        <w:t xml:space="preserve"> processes and procedures.</w:t>
      </w:r>
    </w:p>
    <w:p w14:paraId="758CAB17" w14:textId="60D3550F" w:rsidR="00761F6D" w:rsidRPr="00B27BCE" w:rsidRDefault="008175F2" w:rsidP="00A83D21">
      <w:pPr>
        <w:widowControl w:val="0"/>
        <w:rPr>
          <w:b/>
          <w:i/>
          <w:sz w:val="28"/>
          <w:szCs w:val="28"/>
        </w:rPr>
      </w:pPr>
      <w:r>
        <w:rPr>
          <w:b/>
          <w:i/>
          <w:sz w:val="28"/>
          <w:szCs w:val="28"/>
        </w:rPr>
        <w:t>Unannounced</w:t>
      </w:r>
      <w:r w:rsidRPr="00B27BCE">
        <w:rPr>
          <w:b/>
          <w:i/>
          <w:sz w:val="28"/>
          <w:szCs w:val="28"/>
        </w:rPr>
        <w:t xml:space="preserve"> </w:t>
      </w:r>
      <w:r w:rsidR="00761F6D" w:rsidRPr="00B27BCE">
        <w:rPr>
          <w:b/>
          <w:i/>
          <w:sz w:val="28"/>
          <w:szCs w:val="28"/>
        </w:rPr>
        <w:t>Visits</w:t>
      </w:r>
    </w:p>
    <w:p w14:paraId="308C996D" w14:textId="53D2051A" w:rsidR="00CC37E8" w:rsidRPr="006E4DFD" w:rsidRDefault="00376848" w:rsidP="00A83D21">
      <w:pPr>
        <w:widowControl w:val="0"/>
        <w:rPr>
          <w:szCs w:val="24"/>
        </w:rPr>
      </w:pPr>
      <w:r w:rsidRPr="006E4DFD">
        <w:rPr>
          <w:szCs w:val="24"/>
        </w:rPr>
        <w:t xml:space="preserve">Workforce Solutions conducts unannounced </w:t>
      </w:r>
      <w:r w:rsidR="008175F2">
        <w:rPr>
          <w:szCs w:val="24"/>
        </w:rPr>
        <w:t xml:space="preserve">visits </w:t>
      </w:r>
      <w:r w:rsidRPr="006E4DFD">
        <w:rPr>
          <w:szCs w:val="24"/>
        </w:rPr>
        <w:t xml:space="preserve">in order </w:t>
      </w:r>
      <w:r w:rsidR="004F64C0" w:rsidRPr="006E4DFD">
        <w:rPr>
          <w:szCs w:val="24"/>
        </w:rPr>
        <w:t xml:space="preserve">to </w:t>
      </w:r>
      <w:r w:rsidR="004F64C0">
        <w:rPr>
          <w:szCs w:val="24"/>
        </w:rPr>
        <w:t>verify</w:t>
      </w:r>
      <w:r w:rsidR="008175F2">
        <w:rPr>
          <w:szCs w:val="24"/>
        </w:rPr>
        <w:t xml:space="preserve"> adherence to Workforce Solutions</w:t>
      </w:r>
      <w:r w:rsidR="00337B2D">
        <w:rPr>
          <w:szCs w:val="24"/>
        </w:rPr>
        <w:t>’</w:t>
      </w:r>
      <w:r w:rsidR="008175F2">
        <w:rPr>
          <w:szCs w:val="24"/>
        </w:rPr>
        <w:t xml:space="preserve"> policies</w:t>
      </w:r>
      <w:r w:rsidR="00893D88" w:rsidRPr="006E4DFD">
        <w:rPr>
          <w:szCs w:val="24"/>
        </w:rPr>
        <w:t xml:space="preserve">. </w:t>
      </w:r>
      <w:r w:rsidR="00FD12AE" w:rsidRPr="006E4DFD">
        <w:rPr>
          <w:szCs w:val="24"/>
        </w:rPr>
        <w:t>These</w:t>
      </w:r>
      <w:r w:rsidR="00483F1B" w:rsidRPr="006E4DFD">
        <w:rPr>
          <w:szCs w:val="24"/>
        </w:rPr>
        <w:t xml:space="preserve"> visits are mandatory for vendors.</w:t>
      </w:r>
      <w:r w:rsidR="00893D88" w:rsidRPr="006E4DFD">
        <w:rPr>
          <w:szCs w:val="24"/>
        </w:rPr>
        <w:t xml:space="preserve"> </w:t>
      </w:r>
      <w:r w:rsidR="00B627F3" w:rsidRPr="006E4DFD">
        <w:rPr>
          <w:szCs w:val="24"/>
        </w:rPr>
        <w:t>Refusing Workforce Solution</w:t>
      </w:r>
      <w:r w:rsidR="00F2244D">
        <w:rPr>
          <w:szCs w:val="24"/>
        </w:rPr>
        <w:t>s</w:t>
      </w:r>
      <w:r w:rsidR="00B627F3" w:rsidRPr="006E4DFD">
        <w:rPr>
          <w:szCs w:val="24"/>
        </w:rPr>
        <w:t xml:space="preserve"> access to your facility to perform any type of visit could result in the removal of all Workforce Solutions funded children and termination of your Vendor Agreement. </w:t>
      </w:r>
      <w:r w:rsidR="00893D88" w:rsidRPr="006E4DFD">
        <w:rPr>
          <w:szCs w:val="24"/>
        </w:rPr>
        <w:t>During the visit, the Workforce Solutions representative troubleshoot</w:t>
      </w:r>
      <w:r w:rsidRPr="006E4DFD">
        <w:rPr>
          <w:szCs w:val="24"/>
        </w:rPr>
        <w:t>s</w:t>
      </w:r>
      <w:r w:rsidR="00893D88" w:rsidRPr="006E4DFD">
        <w:rPr>
          <w:szCs w:val="24"/>
        </w:rPr>
        <w:t xml:space="preserve"> any technical issues</w:t>
      </w:r>
      <w:r w:rsidR="008175F2">
        <w:rPr>
          <w:szCs w:val="24"/>
        </w:rPr>
        <w:t xml:space="preserve"> and answer</w:t>
      </w:r>
      <w:r w:rsidR="00400530">
        <w:rPr>
          <w:szCs w:val="24"/>
        </w:rPr>
        <w:t>s</w:t>
      </w:r>
      <w:r w:rsidR="008175F2">
        <w:rPr>
          <w:szCs w:val="24"/>
        </w:rPr>
        <w:t xml:space="preserve"> any questions</w:t>
      </w:r>
      <w:r w:rsidR="00893D88" w:rsidRPr="006E4DFD">
        <w:rPr>
          <w:szCs w:val="24"/>
        </w:rPr>
        <w:t xml:space="preserve">.  The owner or director must be available to answer questions pertaining </w:t>
      </w:r>
      <w:r w:rsidR="00077B73" w:rsidRPr="006E4DFD">
        <w:rPr>
          <w:szCs w:val="24"/>
        </w:rPr>
        <w:t xml:space="preserve">to </w:t>
      </w:r>
      <w:r w:rsidR="00077B73">
        <w:rPr>
          <w:szCs w:val="24"/>
        </w:rPr>
        <w:t>vendor</w:t>
      </w:r>
      <w:r w:rsidR="008175F2">
        <w:rPr>
          <w:szCs w:val="24"/>
        </w:rPr>
        <w:t xml:space="preserve"> responsibilities </w:t>
      </w:r>
      <w:r w:rsidR="00067EFE">
        <w:rPr>
          <w:szCs w:val="24"/>
        </w:rPr>
        <w:t>and</w:t>
      </w:r>
      <w:r w:rsidR="00067EFE" w:rsidRPr="006E4DFD">
        <w:rPr>
          <w:szCs w:val="24"/>
        </w:rPr>
        <w:t xml:space="preserve"> guidelines</w:t>
      </w:r>
      <w:r w:rsidR="00893D88" w:rsidRPr="006E4DFD">
        <w:rPr>
          <w:szCs w:val="24"/>
        </w:rPr>
        <w:t>.</w:t>
      </w:r>
      <w:r w:rsidR="000A1E10" w:rsidRPr="006E4DFD">
        <w:rPr>
          <w:szCs w:val="24"/>
        </w:rPr>
        <w:t xml:space="preserve">  </w:t>
      </w:r>
      <w:r w:rsidR="00AF0838" w:rsidRPr="006E4DFD">
        <w:rPr>
          <w:szCs w:val="24"/>
        </w:rPr>
        <w:t>(See Reporting Attendance</w:t>
      </w:r>
      <w:r w:rsidR="00DD6EDA" w:rsidRPr="006E4DFD">
        <w:rPr>
          <w:szCs w:val="24"/>
        </w:rPr>
        <w:t>.</w:t>
      </w:r>
      <w:r w:rsidR="00AF0838" w:rsidRPr="006E4DFD">
        <w:rPr>
          <w:szCs w:val="24"/>
        </w:rPr>
        <w:t>)</w:t>
      </w:r>
    </w:p>
    <w:p w14:paraId="1CE6BF0B" w14:textId="77777777" w:rsidR="00893D88" w:rsidRPr="00B27BCE" w:rsidRDefault="00893D88" w:rsidP="00A83D21">
      <w:pPr>
        <w:widowControl w:val="0"/>
        <w:rPr>
          <w:b/>
          <w:i/>
          <w:sz w:val="28"/>
          <w:szCs w:val="28"/>
        </w:rPr>
      </w:pPr>
      <w:r w:rsidRPr="00B27BCE">
        <w:rPr>
          <w:b/>
          <w:i/>
          <w:sz w:val="28"/>
          <w:szCs w:val="28"/>
        </w:rPr>
        <w:t>Service Improvement A</w:t>
      </w:r>
      <w:r w:rsidR="0074245F" w:rsidRPr="00B27BCE">
        <w:rPr>
          <w:b/>
          <w:i/>
          <w:sz w:val="28"/>
          <w:szCs w:val="28"/>
        </w:rPr>
        <w:t>greement (SIA)</w:t>
      </w:r>
      <w:r w:rsidR="00DD6EDA" w:rsidRPr="00B27BCE">
        <w:rPr>
          <w:b/>
          <w:i/>
          <w:sz w:val="28"/>
          <w:szCs w:val="28"/>
        </w:rPr>
        <w:t xml:space="preserve"> Visit</w:t>
      </w:r>
    </w:p>
    <w:p w14:paraId="5B3BD7AB" w14:textId="44159A54" w:rsidR="0074245F" w:rsidRPr="00B27BCE" w:rsidRDefault="0074245F" w:rsidP="00A83D21">
      <w:pPr>
        <w:widowControl w:val="0"/>
        <w:rPr>
          <w:szCs w:val="24"/>
        </w:rPr>
      </w:pPr>
      <w:r w:rsidRPr="00B27BCE">
        <w:rPr>
          <w:szCs w:val="24"/>
        </w:rPr>
        <w:t>The SIA visit is conducted when a vendor is found to be in violation of Workforce Solutions</w:t>
      </w:r>
      <w:r w:rsidR="00423465">
        <w:rPr>
          <w:szCs w:val="24"/>
        </w:rPr>
        <w:t>’</w:t>
      </w:r>
      <w:r w:rsidRPr="00B27BCE">
        <w:rPr>
          <w:szCs w:val="24"/>
        </w:rPr>
        <w:t xml:space="preserve"> policies and guidelines.  The Workforce Solutions representative will define the infraction and describe the necessary action the vendor must take to correct the violation.</w:t>
      </w:r>
      <w:r w:rsidR="000A1E10" w:rsidRPr="00B27BCE">
        <w:rPr>
          <w:szCs w:val="24"/>
        </w:rPr>
        <w:t xml:space="preserve">  The representative will also discuss potential consequences if the vendor fails to correct the area of noncompliance within a 30</w:t>
      </w:r>
      <w:r w:rsidR="00423465">
        <w:rPr>
          <w:szCs w:val="24"/>
        </w:rPr>
        <w:t>-</w:t>
      </w:r>
      <w:r w:rsidR="000A1E10" w:rsidRPr="00B27BCE">
        <w:rPr>
          <w:szCs w:val="24"/>
        </w:rPr>
        <w:t xml:space="preserve">day timeframe. </w:t>
      </w:r>
    </w:p>
    <w:p w14:paraId="21CDB0B0" w14:textId="77777777" w:rsidR="00307CAC" w:rsidRPr="00B27BCE" w:rsidRDefault="00307CAC" w:rsidP="00A83D21">
      <w:pPr>
        <w:pStyle w:val="Heading1"/>
        <w:keepNext w:val="0"/>
        <w:widowControl w:val="0"/>
        <w:rPr>
          <w:rFonts w:ascii="Garamond" w:hAnsi="Garamond"/>
        </w:rPr>
      </w:pPr>
      <w:bookmarkStart w:id="98" w:name="_Toc225157497"/>
      <w:bookmarkStart w:id="99" w:name="_Toc242641385"/>
      <w:bookmarkStart w:id="100" w:name="_Toc307331326"/>
      <w:r w:rsidRPr="00B27BCE">
        <w:rPr>
          <w:rFonts w:ascii="Garamond" w:hAnsi="Garamond"/>
        </w:rPr>
        <w:lastRenderedPageBreak/>
        <w:t>POLICY VIOLATIONS</w:t>
      </w:r>
      <w:bookmarkEnd w:id="98"/>
      <w:bookmarkEnd w:id="99"/>
      <w:bookmarkEnd w:id="100"/>
    </w:p>
    <w:p w14:paraId="6B000330" w14:textId="77777777" w:rsidR="00307CAC" w:rsidRPr="00B27BCE" w:rsidRDefault="00307CAC" w:rsidP="00A83D21">
      <w:pPr>
        <w:widowControl w:val="0"/>
      </w:pPr>
      <w:r w:rsidRPr="00B27BCE">
        <w:t xml:space="preserve">Failure to comply with Workforce Solutions’ policies and/or federal and state rules may result in a range of actions, including: </w:t>
      </w:r>
    </w:p>
    <w:p w14:paraId="7A872B90" w14:textId="5E77C24E" w:rsidR="00307CAC" w:rsidRPr="00B27BCE" w:rsidRDefault="00307CAC" w:rsidP="00A83D21">
      <w:pPr>
        <w:widowControl w:val="0"/>
        <w:numPr>
          <w:ilvl w:val="0"/>
          <w:numId w:val="22"/>
        </w:numPr>
      </w:pPr>
      <w:r w:rsidRPr="00B27BCE">
        <w:t xml:space="preserve">Repayment to Workforce Solutions - </w:t>
      </w:r>
      <w:r w:rsidR="00176383" w:rsidRPr="00B27BCE">
        <w:t>Vendor</w:t>
      </w:r>
      <w:r w:rsidRPr="00B27BCE">
        <w:t xml:space="preserve">s </w:t>
      </w:r>
      <w:r w:rsidR="00376848" w:rsidRPr="00B27BCE">
        <w:t xml:space="preserve">will </w:t>
      </w:r>
      <w:r w:rsidRPr="00B27BCE">
        <w:t xml:space="preserve">be required to refund any payments they are not entitled to, including overpayments, duplicate payments, or payments made in error.  If an overpayment cannot be returned in full, a payment arrangement </w:t>
      </w:r>
      <w:r w:rsidR="00991785">
        <w:t>may</w:t>
      </w:r>
      <w:r w:rsidRPr="00B27BCE">
        <w:t xml:space="preserve"> be </w:t>
      </w:r>
      <w:r w:rsidR="00351285">
        <w:t>implemented</w:t>
      </w:r>
      <w:r w:rsidRPr="00B27BCE">
        <w:t xml:space="preserve">.  </w:t>
      </w:r>
      <w:r w:rsidR="00176383" w:rsidRPr="00B27BCE">
        <w:t>Vendor</w:t>
      </w:r>
      <w:r w:rsidRPr="00B27BCE">
        <w:t>s’ failure to repay when requested will result in withholding of current and future payments to recover the amount owed.</w:t>
      </w:r>
      <w:r w:rsidR="000C4CF8" w:rsidRPr="00B27BCE">
        <w:t xml:space="preserve"> If the amount owed is for the current fiscal year, the overpayment amount will automatically be taken out of </w:t>
      </w:r>
      <w:r w:rsidR="009065A2">
        <w:t>the</w:t>
      </w:r>
      <w:r w:rsidR="009065A2" w:rsidRPr="00B27BCE">
        <w:t xml:space="preserve"> </w:t>
      </w:r>
      <w:r w:rsidR="00F01825" w:rsidRPr="00B27BCE">
        <w:t xml:space="preserve">vendor </w:t>
      </w:r>
      <w:r w:rsidR="000C4CF8" w:rsidRPr="00B27BCE">
        <w:t>payment</w:t>
      </w:r>
      <w:r w:rsidR="009065A2">
        <w:t>; no</w:t>
      </w:r>
      <w:r w:rsidR="00F01825" w:rsidRPr="00B27BCE">
        <w:t xml:space="preserve"> payment arrangements </w:t>
      </w:r>
      <w:r w:rsidR="00991785">
        <w:t>may</w:t>
      </w:r>
      <w:r w:rsidR="00F01825" w:rsidRPr="00B27BCE">
        <w:t xml:space="preserve"> be made.</w:t>
      </w:r>
    </w:p>
    <w:p w14:paraId="2E9F3F81" w14:textId="7B5BD4BA" w:rsidR="00307CAC" w:rsidRPr="00B27BCE" w:rsidRDefault="00307CAC" w:rsidP="00A83D21">
      <w:pPr>
        <w:widowControl w:val="0"/>
        <w:numPr>
          <w:ilvl w:val="0"/>
          <w:numId w:val="22"/>
        </w:numPr>
      </w:pPr>
      <w:r w:rsidRPr="00B27BCE">
        <w:t xml:space="preserve">Refusal to refer additional children to a </w:t>
      </w:r>
      <w:r w:rsidR="00A47B59" w:rsidRPr="00B27BCE">
        <w:t>vendor</w:t>
      </w:r>
      <w:r w:rsidR="00796B8B">
        <w:t>.</w:t>
      </w:r>
    </w:p>
    <w:p w14:paraId="2E540C02" w14:textId="0CFCE978" w:rsidR="00307CAC" w:rsidRPr="00B27BCE" w:rsidRDefault="00307CAC" w:rsidP="00A83D21">
      <w:pPr>
        <w:widowControl w:val="0"/>
        <w:numPr>
          <w:ilvl w:val="0"/>
          <w:numId w:val="22"/>
        </w:numPr>
      </w:pPr>
      <w:r w:rsidRPr="00B27BCE">
        <w:t>Removal of current children from care</w:t>
      </w:r>
      <w:r w:rsidR="00796B8B">
        <w:t>.</w:t>
      </w:r>
    </w:p>
    <w:p w14:paraId="695D81E4" w14:textId="6B8A2637" w:rsidR="00307CAC" w:rsidRPr="00B27BCE" w:rsidRDefault="00307CAC" w:rsidP="00A83D21">
      <w:pPr>
        <w:widowControl w:val="0"/>
        <w:numPr>
          <w:ilvl w:val="0"/>
          <w:numId w:val="22"/>
        </w:numPr>
      </w:pPr>
      <w:r w:rsidRPr="00B27BCE">
        <w:t xml:space="preserve">Termination of </w:t>
      </w:r>
      <w:r w:rsidR="00176383" w:rsidRPr="00B27BCE">
        <w:t>Vendor</w:t>
      </w:r>
      <w:r w:rsidRPr="00B27BCE">
        <w:t xml:space="preserve"> </w:t>
      </w:r>
      <w:r w:rsidR="001E29A4" w:rsidRPr="00B27BCE">
        <w:t xml:space="preserve">Rate Schedule </w:t>
      </w:r>
      <w:r w:rsidR="00796B8B">
        <w:t xml:space="preserve">or </w:t>
      </w:r>
      <w:r w:rsidR="008C39A4">
        <w:t>A</w:t>
      </w:r>
      <w:r w:rsidR="008C39A4" w:rsidRPr="00B27BCE">
        <w:t>greement</w:t>
      </w:r>
      <w:r w:rsidR="00796B8B">
        <w:t>.</w:t>
      </w:r>
    </w:p>
    <w:p w14:paraId="434CE783" w14:textId="05BD852B" w:rsidR="00307CAC" w:rsidRPr="00B27BCE" w:rsidRDefault="008C1552" w:rsidP="00A83D21">
      <w:pPr>
        <w:widowControl w:val="0"/>
        <w:numPr>
          <w:ilvl w:val="0"/>
          <w:numId w:val="22"/>
        </w:numPr>
      </w:pPr>
      <w:r w:rsidRPr="00B27BCE">
        <w:t>Vendors</w:t>
      </w:r>
      <w:r w:rsidR="00307CAC" w:rsidRPr="00B27BCE">
        <w:t xml:space="preserve"> who knowingly and intentionally misrepresent information or use any fraudulent means to obtain </w:t>
      </w:r>
      <w:r w:rsidR="00041B28">
        <w:t>childcare</w:t>
      </w:r>
      <w:r w:rsidR="00307CAC" w:rsidRPr="00B27BCE">
        <w:t xml:space="preserve"> funds will be referred to the appropriate authorities including the </w:t>
      </w:r>
      <w:r w:rsidR="002433C3">
        <w:t>D</w:t>
      </w:r>
      <w:r w:rsidR="002433C3" w:rsidRPr="00B27BCE">
        <w:t xml:space="preserve">istrict </w:t>
      </w:r>
      <w:r w:rsidR="002433C3">
        <w:t>A</w:t>
      </w:r>
      <w:r w:rsidR="002433C3" w:rsidRPr="00B27BCE">
        <w:t xml:space="preserve">ttorney’s </w:t>
      </w:r>
      <w:r w:rsidR="00307CAC" w:rsidRPr="00B27BCE">
        <w:t xml:space="preserve">office or the Regulatory Enforcement Division of </w:t>
      </w:r>
      <w:r w:rsidR="000048B9" w:rsidRPr="00B27BCE">
        <w:t xml:space="preserve">the </w:t>
      </w:r>
      <w:r w:rsidR="00307CAC" w:rsidRPr="00B27BCE">
        <w:t xml:space="preserve">Texas Workforce Commission.  </w:t>
      </w:r>
    </w:p>
    <w:p w14:paraId="785A64B4" w14:textId="77777777" w:rsidR="00307CAC" w:rsidRPr="00B27BCE" w:rsidRDefault="00176383" w:rsidP="00A83D21">
      <w:pPr>
        <w:pStyle w:val="Heading1"/>
        <w:keepNext w:val="0"/>
        <w:widowControl w:val="0"/>
        <w:rPr>
          <w:rFonts w:ascii="Garamond" w:hAnsi="Garamond"/>
        </w:rPr>
      </w:pPr>
      <w:bookmarkStart w:id="101" w:name="_Toc242641386"/>
      <w:bookmarkStart w:id="102" w:name="_Toc307331327"/>
      <w:r w:rsidRPr="00B27BCE">
        <w:rPr>
          <w:rFonts w:ascii="Garamond" w:hAnsi="Garamond"/>
        </w:rPr>
        <w:t>VENDOR</w:t>
      </w:r>
      <w:r w:rsidR="00307CAC" w:rsidRPr="00B27BCE">
        <w:rPr>
          <w:rFonts w:ascii="Garamond" w:hAnsi="Garamond"/>
        </w:rPr>
        <w:t xml:space="preserve"> LICENSING STATUS</w:t>
      </w:r>
      <w:bookmarkEnd w:id="101"/>
      <w:bookmarkEnd w:id="102"/>
    </w:p>
    <w:p w14:paraId="3ED63E9C" w14:textId="274CBF67" w:rsidR="00307CAC" w:rsidRPr="00B27BCE" w:rsidRDefault="00307CAC" w:rsidP="00A83D21">
      <w:pPr>
        <w:pStyle w:val="Footer"/>
        <w:widowControl w:val="0"/>
        <w:rPr>
          <w:sz w:val="24"/>
          <w:szCs w:val="24"/>
        </w:rPr>
      </w:pPr>
      <w:r w:rsidRPr="00B27BCE">
        <w:rPr>
          <w:sz w:val="24"/>
          <w:szCs w:val="24"/>
        </w:rPr>
        <w:t xml:space="preserve">The DFPS may place </w:t>
      </w:r>
      <w:r w:rsidR="00041B28">
        <w:rPr>
          <w:sz w:val="24"/>
          <w:szCs w:val="24"/>
        </w:rPr>
        <w:t>childcare</w:t>
      </w:r>
      <w:r w:rsidRPr="00B27BCE">
        <w:rPr>
          <w:sz w:val="24"/>
          <w:szCs w:val="24"/>
        </w:rPr>
        <w:t xml:space="preserve"> </w:t>
      </w:r>
      <w:r w:rsidR="00A47B59" w:rsidRPr="00B27BCE">
        <w:rPr>
          <w:sz w:val="24"/>
          <w:szCs w:val="24"/>
        </w:rPr>
        <w:t>vendor</w:t>
      </w:r>
      <w:r w:rsidRPr="00B27BCE">
        <w:rPr>
          <w:sz w:val="24"/>
          <w:szCs w:val="24"/>
        </w:rPr>
        <w:t xml:space="preserve">s on </w:t>
      </w:r>
      <w:r w:rsidRPr="00B27BCE">
        <w:rPr>
          <w:b/>
          <w:sz w:val="24"/>
          <w:szCs w:val="24"/>
        </w:rPr>
        <w:t>Corrective</w:t>
      </w:r>
      <w:r w:rsidRPr="00B27BCE">
        <w:rPr>
          <w:sz w:val="24"/>
          <w:szCs w:val="24"/>
        </w:rPr>
        <w:t xml:space="preserve"> or </w:t>
      </w:r>
      <w:r w:rsidRPr="00B27BCE">
        <w:rPr>
          <w:b/>
          <w:sz w:val="24"/>
          <w:szCs w:val="24"/>
        </w:rPr>
        <w:t>Adverse Action</w:t>
      </w:r>
      <w:r w:rsidRPr="00B27BCE">
        <w:rPr>
          <w:sz w:val="24"/>
          <w:szCs w:val="24"/>
        </w:rPr>
        <w:t xml:space="preserve"> when they are found in noncompliance w</w:t>
      </w:r>
      <w:r w:rsidR="00C15BAA">
        <w:rPr>
          <w:sz w:val="24"/>
          <w:szCs w:val="24"/>
        </w:rPr>
        <w:t xml:space="preserve">ith their licensing standards.  </w:t>
      </w:r>
      <w:r w:rsidRPr="00B27BCE">
        <w:rPr>
          <w:sz w:val="24"/>
          <w:szCs w:val="24"/>
        </w:rPr>
        <w:t xml:space="preserve">Workforce Solutions will notify parents in writing of the </w:t>
      </w:r>
      <w:r w:rsidR="00A47B59" w:rsidRPr="00B27BCE">
        <w:rPr>
          <w:bCs/>
          <w:sz w:val="24"/>
          <w:szCs w:val="24"/>
        </w:rPr>
        <w:t>vendor</w:t>
      </w:r>
      <w:r w:rsidRPr="00B27BCE">
        <w:rPr>
          <w:bCs/>
          <w:sz w:val="24"/>
          <w:szCs w:val="24"/>
        </w:rPr>
        <w:t>’s</w:t>
      </w:r>
      <w:r w:rsidRPr="00B27BCE">
        <w:rPr>
          <w:b/>
          <w:bCs/>
          <w:sz w:val="24"/>
          <w:szCs w:val="24"/>
        </w:rPr>
        <w:t xml:space="preserve"> Corrective </w:t>
      </w:r>
      <w:r w:rsidRPr="00B27BCE">
        <w:rPr>
          <w:bCs/>
          <w:sz w:val="24"/>
          <w:szCs w:val="24"/>
        </w:rPr>
        <w:t>or</w:t>
      </w:r>
      <w:r w:rsidRPr="00B27BCE">
        <w:rPr>
          <w:b/>
          <w:bCs/>
          <w:sz w:val="24"/>
          <w:szCs w:val="24"/>
        </w:rPr>
        <w:t xml:space="preserve"> Adverse Action</w:t>
      </w:r>
      <w:r w:rsidRPr="00B27BCE">
        <w:rPr>
          <w:sz w:val="24"/>
          <w:szCs w:val="24"/>
        </w:rPr>
        <w:t xml:space="preserve"> status. </w:t>
      </w:r>
    </w:p>
    <w:p w14:paraId="3C2CABD5" w14:textId="1C637078" w:rsidR="00307CAC" w:rsidRPr="00B27BCE" w:rsidRDefault="00307CAC" w:rsidP="00A83D21">
      <w:pPr>
        <w:pStyle w:val="Footer"/>
        <w:widowControl w:val="0"/>
        <w:jc w:val="both"/>
        <w:rPr>
          <w:sz w:val="24"/>
          <w:szCs w:val="24"/>
        </w:rPr>
      </w:pPr>
      <w:r w:rsidRPr="00B27BCE">
        <w:rPr>
          <w:sz w:val="24"/>
          <w:szCs w:val="24"/>
        </w:rPr>
        <w:t xml:space="preserve">Parents that have </w:t>
      </w:r>
      <w:r w:rsidR="00227DDF" w:rsidRPr="00B27BCE">
        <w:rPr>
          <w:sz w:val="24"/>
          <w:szCs w:val="24"/>
        </w:rPr>
        <w:t>child(ren)</w:t>
      </w:r>
      <w:r w:rsidRPr="00B27BCE">
        <w:rPr>
          <w:sz w:val="24"/>
          <w:szCs w:val="24"/>
        </w:rPr>
        <w:t xml:space="preserve"> enroll</w:t>
      </w:r>
      <w:r w:rsidR="000048B9" w:rsidRPr="00B27BCE">
        <w:rPr>
          <w:sz w:val="24"/>
          <w:szCs w:val="24"/>
        </w:rPr>
        <w:t>ed</w:t>
      </w:r>
      <w:r w:rsidRPr="00B27BCE">
        <w:rPr>
          <w:sz w:val="24"/>
          <w:szCs w:val="24"/>
        </w:rPr>
        <w:t xml:space="preserve"> at a </w:t>
      </w:r>
      <w:r w:rsidR="00A47B59" w:rsidRPr="00B27BCE">
        <w:rPr>
          <w:sz w:val="24"/>
          <w:szCs w:val="24"/>
        </w:rPr>
        <w:t>vendor</w:t>
      </w:r>
      <w:r w:rsidRPr="00B27BCE">
        <w:rPr>
          <w:sz w:val="24"/>
          <w:szCs w:val="24"/>
        </w:rPr>
        <w:t xml:space="preserve"> on </w:t>
      </w:r>
      <w:r w:rsidRPr="00B27BCE">
        <w:rPr>
          <w:b/>
          <w:sz w:val="24"/>
          <w:szCs w:val="24"/>
        </w:rPr>
        <w:t>Corrective Action</w:t>
      </w:r>
      <w:r w:rsidRPr="00B27BCE">
        <w:rPr>
          <w:sz w:val="24"/>
          <w:szCs w:val="24"/>
        </w:rPr>
        <w:t xml:space="preserve"> </w:t>
      </w:r>
      <w:proofErr w:type="gramStart"/>
      <w:r w:rsidRPr="00B27BCE">
        <w:rPr>
          <w:sz w:val="24"/>
          <w:szCs w:val="24"/>
        </w:rPr>
        <w:t>are allowed to</w:t>
      </w:r>
      <w:proofErr w:type="gramEnd"/>
      <w:r w:rsidRPr="00B27BCE">
        <w:rPr>
          <w:sz w:val="24"/>
          <w:szCs w:val="24"/>
        </w:rPr>
        <w:t xml:space="preserve"> continue a child’s enrollment, as long as the parent acknowledges the </w:t>
      </w:r>
      <w:r w:rsidR="00176383" w:rsidRPr="00B27BCE">
        <w:rPr>
          <w:sz w:val="24"/>
          <w:szCs w:val="24"/>
        </w:rPr>
        <w:t>vendor</w:t>
      </w:r>
      <w:r w:rsidRPr="00B27BCE">
        <w:rPr>
          <w:sz w:val="24"/>
          <w:szCs w:val="24"/>
        </w:rPr>
        <w:t xml:space="preserve">’s DFPS status in writing and elects to maintain the child enrollment.  Care will </w:t>
      </w:r>
      <w:r w:rsidR="00445952">
        <w:rPr>
          <w:sz w:val="24"/>
          <w:szCs w:val="24"/>
        </w:rPr>
        <w:t>remain at the current vendor</w:t>
      </w:r>
      <w:r w:rsidR="00445952" w:rsidRPr="00B27BCE">
        <w:rPr>
          <w:sz w:val="24"/>
          <w:szCs w:val="24"/>
        </w:rPr>
        <w:t xml:space="preserve"> </w:t>
      </w:r>
      <w:r w:rsidRPr="00B27BCE">
        <w:rPr>
          <w:sz w:val="24"/>
          <w:szCs w:val="24"/>
        </w:rPr>
        <w:t xml:space="preserve">if the parent fails to return a signed acknowledgement letter to Workforce Solutions Financial Aid Payment Office within </w:t>
      </w:r>
      <w:r w:rsidR="00067EFE">
        <w:rPr>
          <w:sz w:val="24"/>
          <w:szCs w:val="24"/>
        </w:rPr>
        <w:t>14 calendar</w:t>
      </w:r>
      <w:r w:rsidRPr="00B27BCE">
        <w:rPr>
          <w:sz w:val="24"/>
          <w:szCs w:val="24"/>
        </w:rPr>
        <w:t xml:space="preserve"> days of the date of notification.  </w:t>
      </w:r>
      <w:r w:rsidR="003764F6">
        <w:rPr>
          <w:sz w:val="24"/>
          <w:szCs w:val="24"/>
        </w:rPr>
        <w:t>Parents may choose to transfer their children</w:t>
      </w:r>
      <w:r w:rsidR="00085901">
        <w:rPr>
          <w:sz w:val="24"/>
          <w:szCs w:val="24"/>
        </w:rPr>
        <w:t xml:space="preserve"> from a vendor on corrective action and may do so in writing or over the phone</w:t>
      </w:r>
      <w:r w:rsidR="00C562F1">
        <w:rPr>
          <w:sz w:val="24"/>
          <w:szCs w:val="24"/>
        </w:rPr>
        <w:t xml:space="preserve"> within 14 calendar days </w:t>
      </w:r>
      <w:r w:rsidR="000F1E04">
        <w:rPr>
          <w:sz w:val="24"/>
          <w:szCs w:val="24"/>
        </w:rPr>
        <w:t xml:space="preserve">of the date of notification by Workforce Solutions. </w:t>
      </w:r>
      <w:r w:rsidR="00C92E38" w:rsidRPr="00B27BCE">
        <w:rPr>
          <w:sz w:val="24"/>
          <w:szCs w:val="24"/>
        </w:rPr>
        <w:t>Vendors</w:t>
      </w:r>
      <w:r w:rsidRPr="00B27BCE">
        <w:rPr>
          <w:sz w:val="24"/>
          <w:szCs w:val="24"/>
        </w:rPr>
        <w:t xml:space="preserve"> on </w:t>
      </w:r>
      <w:r w:rsidRPr="00B27BCE">
        <w:rPr>
          <w:b/>
          <w:sz w:val="24"/>
          <w:szCs w:val="24"/>
        </w:rPr>
        <w:t>Corrective Action</w:t>
      </w:r>
      <w:r w:rsidRPr="00B27BCE">
        <w:rPr>
          <w:sz w:val="24"/>
          <w:szCs w:val="24"/>
        </w:rPr>
        <w:t xml:space="preserve"> will not qualify to receive enhanced reimbursement rates from Workforce Solutions.  In addition, </w:t>
      </w:r>
      <w:r w:rsidR="00A47B59" w:rsidRPr="00B27BCE">
        <w:rPr>
          <w:sz w:val="24"/>
          <w:szCs w:val="24"/>
        </w:rPr>
        <w:t>vendor</w:t>
      </w:r>
      <w:r w:rsidRPr="00B27BCE">
        <w:rPr>
          <w:sz w:val="24"/>
          <w:szCs w:val="24"/>
        </w:rPr>
        <w:t>s will not be</w:t>
      </w:r>
      <w:r w:rsidR="0068764E">
        <w:rPr>
          <w:sz w:val="24"/>
          <w:szCs w:val="24"/>
        </w:rPr>
        <w:t xml:space="preserve"> a</w:t>
      </w:r>
      <w:r w:rsidR="00045161">
        <w:rPr>
          <w:sz w:val="24"/>
          <w:szCs w:val="24"/>
        </w:rPr>
        <w:t>llowed to receive new referrals and therefore will not be</w:t>
      </w:r>
      <w:r w:rsidRPr="00B27BCE">
        <w:rPr>
          <w:sz w:val="24"/>
          <w:szCs w:val="24"/>
        </w:rPr>
        <w:t xml:space="preserve"> paid for any new children until all the conditions imposed by the </w:t>
      </w:r>
      <w:r w:rsidRPr="00B27BCE">
        <w:rPr>
          <w:b/>
          <w:sz w:val="24"/>
          <w:szCs w:val="24"/>
        </w:rPr>
        <w:t>Corrective Action</w:t>
      </w:r>
      <w:r w:rsidRPr="00B27BCE">
        <w:rPr>
          <w:sz w:val="24"/>
          <w:szCs w:val="24"/>
        </w:rPr>
        <w:t xml:space="preserve"> are met.</w:t>
      </w:r>
    </w:p>
    <w:p w14:paraId="18C8D6F5" w14:textId="4AC07B5E" w:rsidR="00307CAC" w:rsidRPr="00B27BCE" w:rsidRDefault="00307CAC" w:rsidP="00A83D21">
      <w:pPr>
        <w:pStyle w:val="Footer"/>
        <w:widowControl w:val="0"/>
        <w:jc w:val="both"/>
        <w:rPr>
          <w:sz w:val="24"/>
          <w:szCs w:val="24"/>
        </w:rPr>
      </w:pPr>
      <w:r w:rsidRPr="00B27BCE">
        <w:rPr>
          <w:sz w:val="24"/>
          <w:szCs w:val="24"/>
        </w:rPr>
        <w:t xml:space="preserve">If a </w:t>
      </w:r>
      <w:r w:rsidR="00A47B59" w:rsidRPr="00B27BCE">
        <w:rPr>
          <w:sz w:val="24"/>
          <w:szCs w:val="24"/>
        </w:rPr>
        <w:t>vendor</w:t>
      </w:r>
      <w:r w:rsidRPr="00B27BCE">
        <w:rPr>
          <w:sz w:val="24"/>
          <w:szCs w:val="24"/>
        </w:rPr>
        <w:t xml:space="preserve"> is</w:t>
      </w:r>
      <w:r w:rsidR="00045161">
        <w:rPr>
          <w:sz w:val="24"/>
          <w:szCs w:val="24"/>
        </w:rPr>
        <w:t xml:space="preserve"> placed</w:t>
      </w:r>
      <w:r w:rsidRPr="00B27BCE">
        <w:rPr>
          <w:sz w:val="24"/>
          <w:szCs w:val="24"/>
        </w:rPr>
        <w:t xml:space="preserve"> on </w:t>
      </w:r>
      <w:r w:rsidRPr="00B27BCE">
        <w:rPr>
          <w:b/>
          <w:bCs/>
          <w:sz w:val="24"/>
          <w:szCs w:val="24"/>
        </w:rPr>
        <w:t>Adverse Action</w:t>
      </w:r>
      <w:r w:rsidRPr="00B27BCE">
        <w:rPr>
          <w:sz w:val="24"/>
          <w:szCs w:val="24"/>
        </w:rPr>
        <w:t xml:space="preserve">, Workforce Solutions will </w:t>
      </w:r>
      <w:r w:rsidR="002D2AE1">
        <w:rPr>
          <w:sz w:val="24"/>
          <w:szCs w:val="24"/>
        </w:rPr>
        <w:t xml:space="preserve">notify parents </w:t>
      </w:r>
      <w:r w:rsidR="00104595">
        <w:rPr>
          <w:sz w:val="24"/>
          <w:szCs w:val="24"/>
        </w:rPr>
        <w:t>in writing</w:t>
      </w:r>
      <w:r w:rsidR="00304E62">
        <w:rPr>
          <w:sz w:val="24"/>
          <w:szCs w:val="24"/>
        </w:rPr>
        <w:t xml:space="preserve"> that child care</w:t>
      </w:r>
      <w:r w:rsidR="009F5DB8">
        <w:rPr>
          <w:sz w:val="24"/>
          <w:szCs w:val="24"/>
        </w:rPr>
        <w:t xml:space="preserve"> will end at the current vendor</w:t>
      </w:r>
      <w:r w:rsidR="00104595">
        <w:rPr>
          <w:sz w:val="24"/>
          <w:szCs w:val="24"/>
        </w:rPr>
        <w:t xml:space="preserve"> and</w:t>
      </w:r>
      <w:r w:rsidR="004A77F2">
        <w:rPr>
          <w:sz w:val="24"/>
          <w:szCs w:val="24"/>
        </w:rPr>
        <w:t xml:space="preserve"> require parents to </w:t>
      </w:r>
      <w:proofErr w:type="gramStart"/>
      <w:r w:rsidR="00367BF0">
        <w:rPr>
          <w:sz w:val="24"/>
          <w:szCs w:val="24"/>
        </w:rPr>
        <w:t>choose</w:t>
      </w:r>
      <w:r w:rsidR="00284A42">
        <w:rPr>
          <w:sz w:val="24"/>
          <w:szCs w:val="24"/>
        </w:rPr>
        <w:t xml:space="preserve"> </w:t>
      </w:r>
      <w:r w:rsidR="00F7308C">
        <w:rPr>
          <w:sz w:val="24"/>
          <w:szCs w:val="24"/>
        </w:rPr>
        <w:t xml:space="preserve"> </w:t>
      </w:r>
      <w:r w:rsidRPr="00B27BCE">
        <w:rPr>
          <w:sz w:val="24"/>
          <w:szCs w:val="24"/>
        </w:rPr>
        <w:t>another</w:t>
      </w:r>
      <w:proofErr w:type="gramEnd"/>
      <w:r w:rsidRPr="00B27BCE">
        <w:rPr>
          <w:sz w:val="24"/>
          <w:szCs w:val="24"/>
        </w:rPr>
        <w:t xml:space="preserve"> eligible </w:t>
      </w:r>
      <w:r w:rsidR="00041B28">
        <w:rPr>
          <w:sz w:val="24"/>
          <w:szCs w:val="24"/>
        </w:rPr>
        <w:t>childcare</w:t>
      </w:r>
      <w:r w:rsidR="00FB2343">
        <w:rPr>
          <w:sz w:val="24"/>
          <w:szCs w:val="24"/>
        </w:rPr>
        <w:t xml:space="preserve"> </w:t>
      </w:r>
      <w:r w:rsidR="00A47B59" w:rsidRPr="00B27BCE">
        <w:rPr>
          <w:sz w:val="24"/>
          <w:szCs w:val="24"/>
        </w:rPr>
        <w:t>vendor</w:t>
      </w:r>
      <w:r w:rsidR="004329A9">
        <w:rPr>
          <w:sz w:val="24"/>
          <w:szCs w:val="24"/>
        </w:rPr>
        <w:t xml:space="preserve"> within 14 calendar days</w:t>
      </w:r>
      <w:r w:rsidR="00406104">
        <w:rPr>
          <w:sz w:val="24"/>
          <w:szCs w:val="24"/>
        </w:rPr>
        <w:t xml:space="preserve"> of the date of notification by Workforce Solutions</w:t>
      </w:r>
      <w:r w:rsidRPr="00B27BCE">
        <w:rPr>
          <w:sz w:val="24"/>
          <w:szCs w:val="24"/>
        </w:rPr>
        <w:t>.</w:t>
      </w:r>
      <w:r w:rsidR="00FB2343">
        <w:rPr>
          <w:sz w:val="24"/>
          <w:szCs w:val="24"/>
        </w:rPr>
        <w:t xml:space="preserve">  </w:t>
      </w:r>
      <w:r w:rsidR="00667FE5">
        <w:rPr>
          <w:sz w:val="24"/>
          <w:szCs w:val="24"/>
        </w:rPr>
        <w:t xml:space="preserve">Parents may notify us </w:t>
      </w:r>
      <w:r w:rsidR="00B40DCC">
        <w:rPr>
          <w:sz w:val="24"/>
          <w:szCs w:val="24"/>
        </w:rPr>
        <w:t xml:space="preserve">in writing or over the phone. </w:t>
      </w:r>
      <w:r w:rsidR="00176383" w:rsidRPr="00B27BCE">
        <w:rPr>
          <w:sz w:val="24"/>
          <w:szCs w:val="24"/>
        </w:rPr>
        <w:t>Vendor</w:t>
      </w:r>
      <w:r w:rsidRPr="00B27BCE">
        <w:rPr>
          <w:sz w:val="24"/>
          <w:szCs w:val="24"/>
        </w:rPr>
        <w:t>s will not be paid for new children and will not qualify to receive enhanced reimbursement rates from Workforce Solutions.</w:t>
      </w:r>
    </w:p>
    <w:p w14:paraId="6BEB40E7" w14:textId="77777777" w:rsidR="0052773A" w:rsidRPr="00B27BCE" w:rsidRDefault="00AC1944" w:rsidP="00A83D21">
      <w:pPr>
        <w:pStyle w:val="Heading1"/>
        <w:keepNext w:val="0"/>
        <w:widowControl w:val="0"/>
        <w:rPr>
          <w:rFonts w:ascii="Garamond" w:hAnsi="Garamond"/>
        </w:rPr>
      </w:pPr>
      <w:bookmarkStart w:id="103" w:name="_Toc225157498"/>
      <w:bookmarkStart w:id="104" w:name="_Toc242641387"/>
      <w:bookmarkStart w:id="105" w:name="_Toc307331328"/>
      <w:r w:rsidRPr="00B27BCE">
        <w:rPr>
          <w:rFonts w:ascii="Garamond" w:hAnsi="Garamond"/>
        </w:rPr>
        <w:t xml:space="preserve">VENDOR </w:t>
      </w:r>
      <w:r w:rsidR="0052773A" w:rsidRPr="00B27BCE">
        <w:rPr>
          <w:rFonts w:ascii="Garamond" w:hAnsi="Garamond"/>
        </w:rPr>
        <w:t>DEBARMENT</w:t>
      </w:r>
    </w:p>
    <w:p w14:paraId="3B25DE32" w14:textId="3744B6E6" w:rsidR="008A62AC" w:rsidRPr="00B27BCE" w:rsidRDefault="008A62AC" w:rsidP="00A83D21">
      <w:pPr>
        <w:widowControl w:val="0"/>
      </w:pPr>
      <w:r w:rsidRPr="00B27BCE">
        <w:t xml:space="preserve">Vendors must immediately notify Workforce Solutions if it or its employees become debarred, excluded suspended, ineligible or voluntarily excluded from </w:t>
      </w:r>
      <w:r w:rsidR="00291C29">
        <w:t>s</w:t>
      </w:r>
      <w:r w:rsidR="00291C29" w:rsidRPr="00B27BCE">
        <w:t xml:space="preserve">tate </w:t>
      </w:r>
      <w:r w:rsidR="0052773A" w:rsidRPr="00B27BCE">
        <w:t xml:space="preserve">or </w:t>
      </w:r>
      <w:r w:rsidR="00291C29">
        <w:t>f</w:t>
      </w:r>
      <w:r w:rsidR="00291C29" w:rsidRPr="00B27BCE">
        <w:t xml:space="preserve">ederal </w:t>
      </w:r>
      <w:r w:rsidR="0052773A" w:rsidRPr="00B27BCE">
        <w:t>programs</w:t>
      </w:r>
      <w:r w:rsidRPr="00B27BCE">
        <w:t>.  Once notified, Workforce Solutions will notify existing customers of their option to transfer to another vendor, and may further:</w:t>
      </w:r>
    </w:p>
    <w:p w14:paraId="36C9FCCE" w14:textId="622978E8" w:rsidR="0052773A" w:rsidRPr="00B27BCE" w:rsidRDefault="008A62AC" w:rsidP="00A83D21">
      <w:pPr>
        <w:widowControl w:val="0"/>
        <w:numPr>
          <w:ilvl w:val="0"/>
          <w:numId w:val="39"/>
        </w:numPr>
      </w:pPr>
      <w:r w:rsidRPr="00B27BCE">
        <w:t>Suspend new referrals of Workforce Solutions funded children</w:t>
      </w:r>
      <w:r w:rsidR="007C7812">
        <w:t>;</w:t>
      </w:r>
    </w:p>
    <w:p w14:paraId="7DF4401A" w14:textId="6C1056F0" w:rsidR="008A62AC" w:rsidRPr="00B27BCE" w:rsidRDefault="008A62AC" w:rsidP="00A83D21">
      <w:pPr>
        <w:widowControl w:val="0"/>
        <w:numPr>
          <w:ilvl w:val="0"/>
          <w:numId w:val="39"/>
        </w:numPr>
      </w:pPr>
      <w:r w:rsidRPr="00B27BCE">
        <w:t xml:space="preserve">Immediately remove all children </w:t>
      </w:r>
      <w:r w:rsidR="00BD12FE" w:rsidRPr="00B27BCE">
        <w:t xml:space="preserve">referred </w:t>
      </w:r>
      <w:r w:rsidRPr="00B27BCE">
        <w:t xml:space="preserve">by Workforce Solutions from </w:t>
      </w:r>
      <w:r w:rsidR="00BD12FE" w:rsidRPr="00B27BCE">
        <w:t xml:space="preserve">the </w:t>
      </w:r>
      <w:r w:rsidRPr="00B27BCE">
        <w:t>vendor</w:t>
      </w:r>
      <w:r w:rsidR="0026073B">
        <w:t>; and</w:t>
      </w:r>
    </w:p>
    <w:p w14:paraId="1759465F" w14:textId="256FC194" w:rsidR="003A3D3C" w:rsidRDefault="008A62AC" w:rsidP="00E60996">
      <w:pPr>
        <w:widowControl w:val="0"/>
        <w:numPr>
          <w:ilvl w:val="0"/>
          <w:numId w:val="39"/>
        </w:numPr>
        <w:spacing w:after="0"/>
      </w:pPr>
      <w:r w:rsidRPr="00B27BCE">
        <w:lastRenderedPageBreak/>
        <w:t>Refuse payment for services delivered.</w:t>
      </w:r>
    </w:p>
    <w:p w14:paraId="689DF673" w14:textId="6DAA0CE1" w:rsidR="00307CAC" w:rsidRPr="00B27BCE" w:rsidRDefault="00307CAC" w:rsidP="009368B3">
      <w:pPr>
        <w:pStyle w:val="Heading1"/>
        <w:keepNext w:val="0"/>
        <w:widowControl w:val="0"/>
        <w:rPr>
          <w:rFonts w:ascii="Garamond" w:hAnsi="Garamond"/>
        </w:rPr>
      </w:pPr>
      <w:r w:rsidRPr="00B27BCE">
        <w:rPr>
          <w:rFonts w:ascii="Garamond" w:hAnsi="Garamond"/>
        </w:rPr>
        <w:t>COMPLAINTS/</w:t>
      </w:r>
      <w:bookmarkEnd w:id="103"/>
      <w:bookmarkEnd w:id="104"/>
      <w:bookmarkEnd w:id="105"/>
      <w:r w:rsidR="0036117D">
        <w:rPr>
          <w:rFonts w:ascii="Garamond" w:hAnsi="Garamond"/>
        </w:rPr>
        <w:t>B</w:t>
      </w:r>
      <w:r w:rsidR="00AF6737">
        <w:rPr>
          <w:rFonts w:ascii="Garamond" w:hAnsi="Garamond"/>
        </w:rPr>
        <w:t>OARD</w:t>
      </w:r>
      <w:r w:rsidR="0036117D">
        <w:rPr>
          <w:rFonts w:ascii="Garamond" w:hAnsi="Garamond"/>
        </w:rPr>
        <w:t xml:space="preserve"> R</w:t>
      </w:r>
      <w:r w:rsidR="00AF6737">
        <w:rPr>
          <w:rFonts w:ascii="Garamond" w:hAnsi="Garamond"/>
        </w:rPr>
        <w:t>EVIEW</w:t>
      </w:r>
      <w:r w:rsidR="00C36D49">
        <w:rPr>
          <w:rFonts w:ascii="Garamond" w:hAnsi="Garamond"/>
        </w:rPr>
        <w:t xml:space="preserve"> (A</w:t>
      </w:r>
      <w:r w:rsidR="0026073B">
        <w:rPr>
          <w:rFonts w:ascii="Garamond" w:hAnsi="Garamond"/>
        </w:rPr>
        <w:t>PPEAL</w:t>
      </w:r>
      <w:r w:rsidR="00273795">
        <w:rPr>
          <w:rFonts w:ascii="Garamond" w:hAnsi="Garamond"/>
        </w:rPr>
        <w:t>S</w:t>
      </w:r>
      <w:r w:rsidR="00C36D49">
        <w:rPr>
          <w:rFonts w:ascii="Garamond" w:hAnsi="Garamond"/>
        </w:rPr>
        <w:t>)</w:t>
      </w:r>
    </w:p>
    <w:p w14:paraId="0F047E7C" w14:textId="550FD432" w:rsidR="00D15865" w:rsidRPr="00E41DCD" w:rsidRDefault="00041B28" w:rsidP="009368B3">
      <w:pPr>
        <w:pStyle w:val="Heading1"/>
        <w:keepNext w:val="0"/>
        <w:widowControl w:val="0"/>
        <w:rPr>
          <w:rFonts w:ascii="Garamond" w:hAnsi="Garamond"/>
          <w:b w:val="0"/>
          <w:bCs w:val="0"/>
          <w:sz w:val="24"/>
          <w:szCs w:val="24"/>
        </w:rPr>
      </w:pPr>
      <w:r>
        <w:rPr>
          <w:rFonts w:ascii="Garamond" w:hAnsi="Garamond"/>
          <w:b w:val="0"/>
          <w:sz w:val="24"/>
          <w:szCs w:val="24"/>
        </w:rPr>
        <w:t>Childcare</w:t>
      </w:r>
      <w:r w:rsidR="00307CAC" w:rsidRPr="00D15865">
        <w:rPr>
          <w:rFonts w:ascii="Garamond" w:hAnsi="Garamond"/>
          <w:b w:val="0"/>
          <w:sz w:val="24"/>
          <w:szCs w:val="24"/>
        </w:rPr>
        <w:t xml:space="preserve"> </w:t>
      </w:r>
      <w:r w:rsidR="00A47B59" w:rsidRPr="00D15865">
        <w:rPr>
          <w:rFonts w:ascii="Garamond" w:hAnsi="Garamond"/>
          <w:b w:val="0"/>
          <w:sz w:val="24"/>
          <w:szCs w:val="24"/>
        </w:rPr>
        <w:t>vendor</w:t>
      </w:r>
      <w:r w:rsidR="00307CAC" w:rsidRPr="00D15865">
        <w:rPr>
          <w:rFonts w:ascii="Garamond" w:hAnsi="Garamond"/>
          <w:b w:val="0"/>
          <w:sz w:val="24"/>
          <w:szCs w:val="24"/>
        </w:rPr>
        <w:t xml:space="preserve">s have the right to have complaints heard without the threat of losing </w:t>
      </w:r>
      <w:r>
        <w:rPr>
          <w:rFonts w:ascii="Garamond" w:hAnsi="Garamond"/>
          <w:b w:val="0"/>
          <w:sz w:val="24"/>
          <w:szCs w:val="24"/>
        </w:rPr>
        <w:t>childcare</w:t>
      </w:r>
      <w:r w:rsidR="00307CAC" w:rsidRPr="00D15865">
        <w:rPr>
          <w:rFonts w:ascii="Garamond" w:hAnsi="Garamond"/>
          <w:b w:val="0"/>
          <w:sz w:val="24"/>
          <w:szCs w:val="24"/>
        </w:rPr>
        <w:t xml:space="preserve"> reimbursement.  </w:t>
      </w:r>
      <w:r w:rsidR="00176383" w:rsidRPr="00D15865">
        <w:rPr>
          <w:rFonts w:ascii="Garamond" w:hAnsi="Garamond"/>
          <w:b w:val="0"/>
          <w:sz w:val="24"/>
          <w:szCs w:val="24"/>
        </w:rPr>
        <w:t>Vendor</w:t>
      </w:r>
      <w:r w:rsidR="00307CAC" w:rsidRPr="00D15865">
        <w:rPr>
          <w:rFonts w:ascii="Garamond" w:hAnsi="Garamond"/>
          <w:b w:val="0"/>
          <w:sz w:val="24"/>
          <w:szCs w:val="24"/>
        </w:rPr>
        <w:t xml:space="preserve">s should begin by explaining the problem or complaint to Workforce Solutions staff; if this is unsuccessful, </w:t>
      </w:r>
      <w:r w:rsidR="000048B9" w:rsidRPr="00D15865">
        <w:rPr>
          <w:rFonts w:ascii="Garamond" w:hAnsi="Garamond"/>
          <w:b w:val="0"/>
          <w:sz w:val="24"/>
          <w:szCs w:val="24"/>
        </w:rPr>
        <w:t xml:space="preserve">they must </w:t>
      </w:r>
      <w:r w:rsidR="00307CAC" w:rsidRPr="00D15865">
        <w:rPr>
          <w:rFonts w:ascii="Garamond" w:hAnsi="Garamond"/>
          <w:b w:val="0"/>
          <w:sz w:val="24"/>
          <w:szCs w:val="24"/>
        </w:rPr>
        <w:t>ask to speak with the management staff and explain the problem.</w:t>
      </w:r>
      <w:r w:rsidR="00085634" w:rsidRPr="00D15865">
        <w:rPr>
          <w:rFonts w:ascii="Garamond" w:hAnsi="Garamond"/>
          <w:b w:val="0"/>
          <w:sz w:val="24"/>
          <w:szCs w:val="24"/>
        </w:rPr>
        <w:t xml:space="preserve"> Management </w:t>
      </w:r>
      <w:r w:rsidR="00991785">
        <w:rPr>
          <w:rFonts w:ascii="Garamond" w:hAnsi="Garamond"/>
          <w:b w:val="0"/>
          <w:sz w:val="24"/>
          <w:szCs w:val="24"/>
        </w:rPr>
        <w:t>may</w:t>
      </w:r>
      <w:r w:rsidR="00085634" w:rsidRPr="00D15865">
        <w:rPr>
          <w:rFonts w:ascii="Garamond" w:hAnsi="Garamond"/>
          <w:b w:val="0"/>
          <w:sz w:val="24"/>
          <w:szCs w:val="24"/>
        </w:rPr>
        <w:t xml:space="preserve"> be reached by pho</w:t>
      </w:r>
      <w:r w:rsidR="008D4885">
        <w:rPr>
          <w:rFonts w:ascii="Garamond" w:hAnsi="Garamond"/>
          <w:b w:val="0"/>
          <w:sz w:val="24"/>
          <w:szCs w:val="24"/>
        </w:rPr>
        <w:t>ne at 713-975-7409 or by email</w:t>
      </w:r>
      <w:r w:rsidR="00085634" w:rsidRPr="00D15865">
        <w:rPr>
          <w:rFonts w:ascii="Garamond" w:hAnsi="Garamond"/>
          <w:b w:val="0"/>
          <w:sz w:val="24"/>
          <w:szCs w:val="24"/>
        </w:rPr>
        <w:t xml:space="preserve"> </w:t>
      </w:r>
      <w:r w:rsidR="007B611C" w:rsidRPr="00D15865">
        <w:rPr>
          <w:rFonts w:ascii="Garamond" w:hAnsi="Garamond"/>
          <w:b w:val="0"/>
          <w:sz w:val="24"/>
          <w:szCs w:val="24"/>
        </w:rPr>
        <w:t xml:space="preserve">at </w:t>
      </w:r>
      <w:hyperlink r:id="rId24" w:history="1">
        <w:r w:rsidR="00631415">
          <w:rPr>
            <w:rStyle w:val="Hyperlink"/>
            <w:rFonts w:ascii="Garamond" w:hAnsi="Garamond"/>
            <w:b w:val="0"/>
            <w:sz w:val="24"/>
            <w:szCs w:val="24"/>
          </w:rPr>
          <w:t>wfvendor</w:t>
        </w:r>
        <w:r w:rsidR="00996ACB" w:rsidRPr="00DF0EB7">
          <w:rPr>
            <w:rStyle w:val="Hyperlink"/>
            <w:rFonts w:ascii="Garamond" w:hAnsi="Garamond"/>
            <w:b w:val="0"/>
            <w:sz w:val="24"/>
            <w:szCs w:val="24"/>
          </w:rPr>
          <w:t>@wrksolutions.com</w:t>
        </w:r>
      </w:hyperlink>
      <w:r w:rsidR="00996ACB">
        <w:rPr>
          <w:rFonts w:ascii="Garamond" w:hAnsi="Garamond"/>
          <w:b w:val="0"/>
          <w:sz w:val="24"/>
          <w:szCs w:val="24"/>
        </w:rPr>
        <w:t xml:space="preserve">.  If a vendor continues to have an unresolved complaint, they </w:t>
      </w:r>
      <w:r w:rsidR="00991785">
        <w:rPr>
          <w:rFonts w:ascii="Garamond" w:hAnsi="Garamond"/>
          <w:b w:val="0"/>
          <w:sz w:val="24"/>
          <w:szCs w:val="24"/>
        </w:rPr>
        <w:t>may</w:t>
      </w:r>
      <w:r w:rsidR="00996ACB">
        <w:rPr>
          <w:rFonts w:ascii="Garamond" w:hAnsi="Garamond"/>
          <w:b w:val="0"/>
          <w:sz w:val="24"/>
          <w:szCs w:val="24"/>
        </w:rPr>
        <w:t xml:space="preserve"> contact the Gulf Coast Workforce Board at</w:t>
      </w:r>
      <w:r w:rsidR="00E55872" w:rsidRPr="00D15865">
        <w:rPr>
          <w:rFonts w:ascii="Garamond" w:hAnsi="Garamond"/>
          <w:b w:val="0"/>
          <w:sz w:val="24"/>
          <w:szCs w:val="24"/>
        </w:rPr>
        <w:t xml:space="preserve"> </w:t>
      </w:r>
      <w:r w:rsidR="00E960B5">
        <w:rPr>
          <w:rFonts w:ascii="Garamond" w:hAnsi="Garamond"/>
          <w:b w:val="0"/>
          <w:sz w:val="24"/>
          <w:szCs w:val="24"/>
        </w:rPr>
        <w:t>713.</w:t>
      </w:r>
      <w:r w:rsidR="00F9274A">
        <w:rPr>
          <w:rFonts w:ascii="Garamond" w:hAnsi="Garamond"/>
          <w:b w:val="0"/>
          <w:sz w:val="24"/>
          <w:szCs w:val="24"/>
        </w:rPr>
        <w:t xml:space="preserve">627.3200 or </w:t>
      </w:r>
      <w:hyperlink r:id="rId25" w:history="1">
        <w:r w:rsidR="00A84387" w:rsidRPr="00924A0A">
          <w:rPr>
            <w:rStyle w:val="Hyperlink"/>
            <w:rFonts w:ascii="Garamond" w:hAnsi="Garamond" w:cstheme="minorHAnsi"/>
            <w:b w:val="0"/>
            <w:bCs w:val="0"/>
            <w:sz w:val="24"/>
            <w:szCs w:val="24"/>
            <w:highlight w:val="yellow"/>
          </w:rPr>
          <w:t>board.reviews@wrksolutions.net</w:t>
        </w:r>
      </w:hyperlink>
      <w:r w:rsidR="00A84387" w:rsidRPr="00924A0A">
        <w:rPr>
          <w:rStyle w:val="Hyperlink"/>
          <w:rFonts w:ascii="Garamond" w:hAnsi="Garamond" w:cstheme="minorHAnsi"/>
          <w:sz w:val="24"/>
          <w:szCs w:val="24"/>
          <w:highlight w:val="yellow"/>
        </w:rPr>
        <w:t>.</w:t>
      </w:r>
    </w:p>
    <w:p w14:paraId="76597E04" w14:textId="2799B11C" w:rsidR="008967F0" w:rsidRDefault="008967F0" w:rsidP="009368B3">
      <w:pPr>
        <w:widowControl w:val="0"/>
        <w:spacing w:after="0"/>
        <w:ind w:firstLine="720"/>
      </w:pPr>
    </w:p>
    <w:p w14:paraId="0AFD6265" w14:textId="77777777" w:rsidR="008967F0" w:rsidRPr="009368B3" w:rsidRDefault="008967F0" w:rsidP="009368B3">
      <w:pPr>
        <w:widowControl w:val="0"/>
        <w:rPr>
          <w:b/>
          <w:i/>
          <w:sz w:val="28"/>
          <w:szCs w:val="28"/>
        </w:rPr>
      </w:pPr>
      <w:r w:rsidRPr="009368B3">
        <w:rPr>
          <w:b/>
          <w:i/>
          <w:sz w:val="28"/>
          <w:szCs w:val="28"/>
        </w:rPr>
        <w:t>Complaints</w:t>
      </w:r>
    </w:p>
    <w:p w14:paraId="35B472B7" w14:textId="017F48C4" w:rsidR="008967F0" w:rsidRPr="00D07400" w:rsidRDefault="008967F0" w:rsidP="009368B3">
      <w:pPr>
        <w:widowControl w:val="0"/>
        <w:spacing w:after="200" w:line="276" w:lineRule="auto"/>
        <w:contextualSpacing/>
        <w:rPr>
          <w:szCs w:val="24"/>
        </w:rPr>
      </w:pPr>
      <w:r w:rsidRPr="00D07400">
        <w:rPr>
          <w:szCs w:val="24"/>
        </w:rPr>
        <w:t>Vendors may file complaints, for any reason, at any time regarding dissatisfaction with Workforce Solutions’ service. Vendors include organizations and individuals approved in the Workforce Solutions Vendor Network, which include career education and training programs, career advancement training programs, basic s</w:t>
      </w:r>
      <w:r w:rsidR="00EE54BF">
        <w:rPr>
          <w:szCs w:val="24"/>
        </w:rPr>
        <w:t>k</w:t>
      </w:r>
      <w:r w:rsidRPr="00D07400">
        <w:rPr>
          <w:szCs w:val="24"/>
        </w:rPr>
        <w:t xml:space="preserve">ill training programs, work and education support vendors, and </w:t>
      </w:r>
      <w:r w:rsidR="00041B28">
        <w:rPr>
          <w:szCs w:val="24"/>
        </w:rPr>
        <w:t>childcare</w:t>
      </w:r>
      <w:r w:rsidRPr="00D07400">
        <w:rPr>
          <w:szCs w:val="24"/>
        </w:rPr>
        <w:t xml:space="preserve"> vendors. We ask that all complaints be submitted in writing and, at a minimum, include the following information: </w:t>
      </w:r>
    </w:p>
    <w:p w14:paraId="66A1AEE5" w14:textId="77777777" w:rsidR="008967F0" w:rsidRPr="0092356D" w:rsidRDefault="008967F0" w:rsidP="00187E92">
      <w:pPr>
        <w:pStyle w:val="ListParagraph"/>
        <w:widowControl w:val="0"/>
        <w:numPr>
          <w:ilvl w:val="0"/>
          <w:numId w:val="49"/>
        </w:numPr>
        <w:tabs>
          <w:tab w:val="left" w:pos="863"/>
        </w:tabs>
        <w:kinsoku w:val="0"/>
        <w:overflowPunct w:val="0"/>
        <w:autoSpaceDE w:val="0"/>
        <w:autoSpaceDN w:val="0"/>
        <w:adjustRightInd w:val="0"/>
        <w:spacing w:after="0" w:line="240" w:lineRule="auto"/>
        <w:ind w:left="720" w:hanging="360"/>
        <w:contextualSpacing w:val="0"/>
        <w:rPr>
          <w:rFonts w:ascii="Garamond" w:hAnsi="Garamond"/>
        </w:rPr>
      </w:pPr>
      <w:r w:rsidRPr="0092356D">
        <w:rPr>
          <w:rFonts w:ascii="Garamond" w:hAnsi="Garamond"/>
        </w:rPr>
        <w:t>The name of the vendor, physical and mailing address, telephone</w:t>
      </w:r>
      <w:r w:rsidRPr="0092356D">
        <w:rPr>
          <w:rFonts w:ascii="Garamond" w:hAnsi="Garamond"/>
          <w:spacing w:val="-25"/>
        </w:rPr>
        <w:t xml:space="preserve"> </w:t>
      </w:r>
      <w:r w:rsidRPr="0092356D">
        <w:rPr>
          <w:rFonts w:ascii="Garamond" w:hAnsi="Garamond"/>
        </w:rPr>
        <w:t>number</w:t>
      </w:r>
    </w:p>
    <w:p w14:paraId="63BF6DEB" w14:textId="6567419C" w:rsidR="008967F0" w:rsidRPr="0092356D" w:rsidRDefault="008967F0" w:rsidP="009368B3">
      <w:pPr>
        <w:pStyle w:val="ListParagraph"/>
        <w:widowControl w:val="0"/>
        <w:numPr>
          <w:ilvl w:val="0"/>
          <w:numId w:val="49"/>
        </w:numPr>
        <w:tabs>
          <w:tab w:val="left" w:pos="863"/>
        </w:tabs>
        <w:kinsoku w:val="0"/>
        <w:overflowPunct w:val="0"/>
        <w:autoSpaceDE w:val="0"/>
        <w:autoSpaceDN w:val="0"/>
        <w:adjustRightInd w:val="0"/>
        <w:spacing w:after="0" w:line="240" w:lineRule="auto"/>
        <w:ind w:left="720" w:hanging="360"/>
        <w:contextualSpacing w:val="0"/>
        <w:rPr>
          <w:rFonts w:ascii="Garamond" w:hAnsi="Garamond"/>
        </w:rPr>
      </w:pPr>
      <w:r w:rsidRPr="0092356D">
        <w:rPr>
          <w:rFonts w:ascii="Garamond" w:hAnsi="Garamond"/>
        </w:rPr>
        <w:t>The type of service provided (</w:t>
      </w:r>
      <w:r w:rsidR="00922BE8">
        <w:rPr>
          <w:rFonts w:ascii="Garamond" w:hAnsi="Garamond"/>
        </w:rPr>
        <w:t>t</w:t>
      </w:r>
      <w:r w:rsidR="00922BE8" w:rsidRPr="0092356D">
        <w:rPr>
          <w:rFonts w:ascii="Garamond" w:hAnsi="Garamond"/>
        </w:rPr>
        <w:t xml:space="preserve">raining </w:t>
      </w:r>
      <w:r w:rsidRPr="0092356D">
        <w:rPr>
          <w:rFonts w:ascii="Garamond" w:hAnsi="Garamond"/>
        </w:rPr>
        <w:t xml:space="preserve">or </w:t>
      </w:r>
      <w:r w:rsidR="00922BE8">
        <w:rPr>
          <w:rFonts w:ascii="Garamond" w:hAnsi="Garamond"/>
        </w:rPr>
        <w:t>c</w:t>
      </w:r>
      <w:r w:rsidR="00922BE8" w:rsidRPr="0092356D">
        <w:rPr>
          <w:rFonts w:ascii="Garamond" w:hAnsi="Garamond"/>
        </w:rPr>
        <w:t xml:space="preserve">hild </w:t>
      </w:r>
      <w:r w:rsidR="00922BE8">
        <w:rPr>
          <w:rFonts w:ascii="Garamond" w:hAnsi="Garamond"/>
        </w:rPr>
        <w:t>c</w:t>
      </w:r>
      <w:r w:rsidR="00922BE8" w:rsidRPr="0092356D">
        <w:rPr>
          <w:rFonts w:ascii="Garamond" w:hAnsi="Garamond"/>
        </w:rPr>
        <w:t>are</w:t>
      </w:r>
      <w:r w:rsidRPr="0092356D">
        <w:rPr>
          <w:rFonts w:ascii="Garamond" w:hAnsi="Garamond"/>
        </w:rPr>
        <w:t>)</w:t>
      </w:r>
    </w:p>
    <w:p w14:paraId="41E8AB56" w14:textId="77777777" w:rsidR="008967F0" w:rsidRPr="0092356D" w:rsidRDefault="008967F0" w:rsidP="009368B3">
      <w:pPr>
        <w:pStyle w:val="ListParagraph"/>
        <w:widowControl w:val="0"/>
        <w:numPr>
          <w:ilvl w:val="0"/>
          <w:numId w:val="49"/>
        </w:numPr>
        <w:autoSpaceDE w:val="0"/>
        <w:autoSpaceDN w:val="0"/>
        <w:adjustRightInd w:val="0"/>
        <w:spacing w:after="0" w:line="240" w:lineRule="auto"/>
        <w:ind w:left="720" w:hanging="360"/>
        <w:contextualSpacing w:val="0"/>
        <w:rPr>
          <w:rFonts w:ascii="Garamond" w:hAnsi="Garamond"/>
        </w:rPr>
      </w:pPr>
      <w:r w:rsidRPr="0092356D">
        <w:rPr>
          <w:rFonts w:ascii="Garamond" w:hAnsi="Garamond"/>
        </w:rPr>
        <w:t xml:space="preserve">Name of the person filing the complaint, phone number and email or mailing address </w:t>
      </w:r>
    </w:p>
    <w:p w14:paraId="1601C95A" w14:textId="77777777" w:rsidR="008967F0" w:rsidRPr="0092356D" w:rsidRDefault="008967F0" w:rsidP="009368B3">
      <w:pPr>
        <w:pStyle w:val="ListParagraph"/>
        <w:widowControl w:val="0"/>
        <w:numPr>
          <w:ilvl w:val="0"/>
          <w:numId w:val="49"/>
        </w:numPr>
        <w:tabs>
          <w:tab w:val="left" w:pos="863"/>
        </w:tabs>
        <w:kinsoku w:val="0"/>
        <w:overflowPunct w:val="0"/>
        <w:autoSpaceDE w:val="0"/>
        <w:autoSpaceDN w:val="0"/>
        <w:adjustRightInd w:val="0"/>
        <w:spacing w:after="0" w:line="240" w:lineRule="auto"/>
        <w:ind w:left="720" w:hanging="360"/>
        <w:contextualSpacing w:val="0"/>
        <w:rPr>
          <w:rFonts w:ascii="Garamond" w:hAnsi="Garamond"/>
        </w:rPr>
      </w:pPr>
      <w:r w:rsidRPr="0092356D">
        <w:rPr>
          <w:rFonts w:ascii="Garamond" w:hAnsi="Garamond"/>
        </w:rPr>
        <w:t>A detailed description of the problem or issue; date of occurrence; the reason for the complaint and individuals involved</w:t>
      </w:r>
    </w:p>
    <w:p w14:paraId="258D4815" w14:textId="77777777" w:rsidR="00B43301" w:rsidRDefault="00B43301" w:rsidP="009368B3">
      <w:pPr>
        <w:widowControl w:val="0"/>
        <w:spacing w:after="0"/>
      </w:pPr>
    </w:p>
    <w:p w14:paraId="68AD71B2" w14:textId="312CFA5B" w:rsidR="008967F0" w:rsidRDefault="008967F0" w:rsidP="009368B3">
      <w:pPr>
        <w:widowControl w:val="0"/>
        <w:spacing w:after="0" w:line="360" w:lineRule="auto"/>
      </w:pPr>
      <w:r w:rsidRPr="004C0234">
        <w:t>Vendors may mail or email correspondence to:</w:t>
      </w:r>
    </w:p>
    <w:p w14:paraId="60EF9D51" w14:textId="30A7D272" w:rsidR="008967F0" w:rsidRPr="004C0234" w:rsidRDefault="008967F0" w:rsidP="009368B3">
      <w:pPr>
        <w:widowControl w:val="0"/>
        <w:spacing w:after="0"/>
        <w:ind w:left="720"/>
      </w:pPr>
      <w:r w:rsidRPr="004C0234">
        <w:t xml:space="preserve">Complaint – Financial Aid Payment Office, P.O. Box 741361, Houston, Texas 77274-1361; or email </w:t>
      </w:r>
      <w:hyperlink r:id="rId26" w:history="1">
        <w:r w:rsidRPr="00F5371B">
          <w:rPr>
            <w:rStyle w:val="Hyperlink"/>
            <w:rFonts w:cs="Calibri"/>
            <w:szCs w:val="24"/>
          </w:rPr>
          <w:t>wfvendor@wrksolutions.com</w:t>
        </w:r>
      </w:hyperlink>
      <w:r w:rsidRPr="004C0234">
        <w:t xml:space="preserve"> with a subject line </w:t>
      </w:r>
      <w:r w:rsidR="00E80C31" w:rsidRPr="0092356D">
        <w:rPr>
          <w:b/>
          <w:bCs/>
        </w:rPr>
        <w:t>“</w:t>
      </w:r>
      <w:r w:rsidRPr="0092356D">
        <w:rPr>
          <w:b/>
          <w:bCs/>
        </w:rPr>
        <w:t>Complaint”</w:t>
      </w:r>
      <w:r w:rsidRPr="004C0234">
        <w:t xml:space="preserve"> </w:t>
      </w:r>
    </w:p>
    <w:p w14:paraId="63731C97" w14:textId="77777777" w:rsidR="008967F0" w:rsidRPr="006E4DFD" w:rsidRDefault="008967F0" w:rsidP="009368B3">
      <w:pPr>
        <w:widowControl w:val="0"/>
        <w:spacing w:after="0"/>
      </w:pPr>
    </w:p>
    <w:p w14:paraId="521CC9D6" w14:textId="454CEE54" w:rsidR="008967F0" w:rsidRPr="009368B3" w:rsidRDefault="008967F0" w:rsidP="009368B3">
      <w:pPr>
        <w:widowControl w:val="0"/>
        <w:rPr>
          <w:b/>
          <w:i/>
          <w:sz w:val="28"/>
          <w:szCs w:val="28"/>
        </w:rPr>
      </w:pPr>
      <w:r w:rsidRPr="009368B3">
        <w:rPr>
          <w:b/>
          <w:i/>
          <w:sz w:val="28"/>
          <w:szCs w:val="28"/>
        </w:rPr>
        <w:t xml:space="preserve">Board Review – </w:t>
      </w:r>
      <w:r w:rsidR="00041B28">
        <w:rPr>
          <w:b/>
          <w:i/>
          <w:sz w:val="28"/>
          <w:szCs w:val="28"/>
        </w:rPr>
        <w:t>Childcare</w:t>
      </w:r>
      <w:r w:rsidRPr="009368B3">
        <w:rPr>
          <w:b/>
          <w:i/>
          <w:sz w:val="28"/>
          <w:szCs w:val="28"/>
        </w:rPr>
        <w:t xml:space="preserve"> Vendors</w:t>
      </w:r>
    </w:p>
    <w:p w14:paraId="3577EFAF" w14:textId="5908A545" w:rsidR="008967F0" w:rsidRDefault="008967F0" w:rsidP="009368B3">
      <w:pPr>
        <w:widowControl w:val="0"/>
        <w:spacing w:after="200" w:line="276" w:lineRule="auto"/>
        <w:contextualSpacing/>
        <w:rPr>
          <w:szCs w:val="24"/>
        </w:rPr>
      </w:pPr>
      <w:r w:rsidRPr="00D07400">
        <w:rPr>
          <w:szCs w:val="24"/>
        </w:rPr>
        <w:t xml:space="preserve">Child </w:t>
      </w:r>
      <w:r w:rsidR="00707117">
        <w:rPr>
          <w:szCs w:val="24"/>
        </w:rPr>
        <w:t>c</w:t>
      </w:r>
      <w:r w:rsidR="00707117" w:rsidRPr="00D07400">
        <w:rPr>
          <w:szCs w:val="24"/>
        </w:rPr>
        <w:t xml:space="preserve">are </w:t>
      </w:r>
      <w:r w:rsidR="00707117">
        <w:rPr>
          <w:szCs w:val="24"/>
        </w:rPr>
        <w:t>v</w:t>
      </w:r>
      <w:r w:rsidR="00707117" w:rsidRPr="00D07400">
        <w:rPr>
          <w:szCs w:val="24"/>
        </w:rPr>
        <w:t xml:space="preserve">endors </w:t>
      </w:r>
      <w:r w:rsidRPr="00D07400">
        <w:rPr>
          <w:szCs w:val="24"/>
        </w:rPr>
        <w:t xml:space="preserve">have a right to </w:t>
      </w:r>
      <w:r w:rsidR="00174426">
        <w:rPr>
          <w:szCs w:val="24"/>
        </w:rPr>
        <w:t xml:space="preserve">request a </w:t>
      </w:r>
      <w:r w:rsidR="00707117">
        <w:rPr>
          <w:szCs w:val="24"/>
        </w:rPr>
        <w:t xml:space="preserve">Board </w:t>
      </w:r>
      <w:r w:rsidR="00174426">
        <w:rPr>
          <w:szCs w:val="24"/>
        </w:rPr>
        <w:t>review</w:t>
      </w:r>
      <w:r w:rsidR="00843891">
        <w:rPr>
          <w:szCs w:val="24"/>
        </w:rPr>
        <w:t xml:space="preserve"> of </w:t>
      </w:r>
      <w:r w:rsidRPr="00D07400">
        <w:rPr>
          <w:szCs w:val="24"/>
        </w:rPr>
        <w:t xml:space="preserve">a decision or determination made by Workforce Solutions. Child </w:t>
      </w:r>
      <w:r w:rsidR="00F3019D">
        <w:rPr>
          <w:szCs w:val="24"/>
        </w:rPr>
        <w:t>c</w:t>
      </w:r>
      <w:r w:rsidR="00F3019D" w:rsidRPr="00D07400">
        <w:rPr>
          <w:szCs w:val="24"/>
        </w:rPr>
        <w:t xml:space="preserve">are </w:t>
      </w:r>
      <w:r w:rsidR="00F3019D">
        <w:rPr>
          <w:szCs w:val="24"/>
        </w:rPr>
        <w:t>v</w:t>
      </w:r>
      <w:r w:rsidR="00F3019D" w:rsidRPr="00D07400">
        <w:rPr>
          <w:szCs w:val="24"/>
        </w:rPr>
        <w:t xml:space="preserve">endor </w:t>
      </w:r>
      <w:r w:rsidR="00F3019D">
        <w:rPr>
          <w:szCs w:val="24"/>
        </w:rPr>
        <w:t xml:space="preserve">Board </w:t>
      </w:r>
      <w:r w:rsidR="00F25185">
        <w:rPr>
          <w:szCs w:val="24"/>
        </w:rPr>
        <w:t>requests</w:t>
      </w:r>
      <w:r w:rsidRPr="00D07400">
        <w:rPr>
          <w:szCs w:val="24"/>
        </w:rPr>
        <w:t xml:space="preserve"> must be received in writing within 14 calendar days from the date the decision was made regarding the determination.</w:t>
      </w:r>
    </w:p>
    <w:p w14:paraId="5532D75A" w14:textId="77777777" w:rsidR="008967F0" w:rsidRPr="008872B8" w:rsidRDefault="008967F0" w:rsidP="009368B3">
      <w:pPr>
        <w:widowControl w:val="0"/>
        <w:spacing w:after="0"/>
        <w:contextualSpacing/>
        <w:jc w:val="both"/>
        <w:rPr>
          <w:szCs w:val="24"/>
        </w:rPr>
      </w:pPr>
    </w:p>
    <w:p w14:paraId="1A7C7C2D" w14:textId="61B643EA" w:rsidR="008967F0" w:rsidRPr="00D07400" w:rsidRDefault="008967F0" w:rsidP="009368B3">
      <w:pPr>
        <w:widowControl w:val="0"/>
        <w:spacing w:after="0"/>
        <w:contextualSpacing/>
        <w:jc w:val="both"/>
        <w:rPr>
          <w:szCs w:val="24"/>
        </w:rPr>
      </w:pPr>
      <w:r w:rsidRPr="00D07400">
        <w:rPr>
          <w:szCs w:val="24"/>
        </w:rPr>
        <w:t xml:space="preserve">Types of </w:t>
      </w:r>
      <w:r w:rsidR="00F3019D">
        <w:rPr>
          <w:szCs w:val="24"/>
        </w:rPr>
        <w:t>c</w:t>
      </w:r>
      <w:r w:rsidR="00F3019D" w:rsidRPr="00D07400">
        <w:rPr>
          <w:szCs w:val="24"/>
        </w:rPr>
        <w:t xml:space="preserve">hild </w:t>
      </w:r>
      <w:r w:rsidR="00F3019D">
        <w:rPr>
          <w:szCs w:val="24"/>
        </w:rPr>
        <w:t>c</w:t>
      </w:r>
      <w:r w:rsidR="00F3019D" w:rsidRPr="00D07400">
        <w:rPr>
          <w:szCs w:val="24"/>
        </w:rPr>
        <w:t xml:space="preserve">are </w:t>
      </w:r>
      <w:r w:rsidR="00F3019D">
        <w:rPr>
          <w:szCs w:val="24"/>
        </w:rPr>
        <w:t>v</w:t>
      </w:r>
      <w:r w:rsidR="00F3019D" w:rsidRPr="00D07400">
        <w:rPr>
          <w:szCs w:val="24"/>
        </w:rPr>
        <w:t xml:space="preserve">endor </w:t>
      </w:r>
      <w:r w:rsidR="00F3019D">
        <w:rPr>
          <w:szCs w:val="24"/>
        </w:rPr>
        <w:t>a</w:t>
      </w:r>
      <w:r w:rsidR="00F3019D" w:rsidRPr="00D07400">
        <w:rPr>
          <w:szCs w:val="24"/>
        </w:rPr>
        <w:t xml:space="preserve">ppeals </w:t>
      </w:r>
      <w:r w:rsidRPr="00D07400">
        <w:rPr>
          <w:szCs w:val="24"/>
        </w:rPr>
        <w:t xml:space="preserve">include: </w:t>
      </w:r>
    </w:p>
    <w:p w14:paraId="34B49414" w14:textId="77777777" w:rsidR="008967F0" w:rsidRPr="004A57A8" w:rsidRDefault="008967F0" w:rsidP="00187E92">
      <w:pPr>
        <w:pStyle w:val="BodyText"/>
        <w:widowControl w:val="0"/>
        <w:numPr>
          <w:ilvl w:val="0"/>
          <w:numId w:val="50"/>
        </w:numPr>
        <w:autoSpaceDE w:val="0"/>
        <w:autoSpaceDN w:val="0"/>
        <w:adjustRightInd w:val="0"/>
        <w:spacing w:after="0"/>
        <w:rPr>
          <w:sz w:val="24"/>
          <w:szCs w:val="24"/>
        </w:rPr>
      </w:pPr>
      <w:r w:rsidRPr="004A57A8">
        <w:rPr>
          <w:sz w:val="24"/>
          <w:szCs w:val="24"/>
        </w:rPr>
        <w:t>Recoupment</w:t>
      </w:r>
    </w:p>
    <w:p w14:paraId="0EA192EB" w14:textId="77777777" w:rsidR="008967F0" w:rsidRPr="004A57A8" w:rsidRDefault="008967F0">
      <w:pPr>
        <w:pStyle w:val="BodyText"/>
        <w:widowControl w:val="0"/>
        <w:numPr>
          <w:ilvl w:val="0"/>
          <w:numId w:val="50"/>
        </w:numPr>
        <w:autoSpaceDE w:val="0"/>
        <w:autoSpaceDN w:val="0"/>
        <w:adjustRightInd w:val="0"/>
        <w:spacing w:after="0"/>
        <w:rPr>
          <w:sz w:val="24"/>
          <w:szCs w:val="24"/>
        </w:rPr>
      </w:pPr>
      <w:r w:rsidRPr="004A57A8">
        <w:rPr>
          <w:sz w:val="24"/>
          <w:szCs w:val="24"/>
        </w:rPr>
        <w:t xml:space="preserve">Overpayment </w:t>
      </w:r>
    </w:p>
    <w:p w14:paraId="678DF811" w14:textId="77777777" w:rsidR="008967F0" w:rsidRPr="004A57A8" w:rsidRDefault="008967F0">
      <w:pPr>
        <w:pStyle w:val="BodyText"/>
        <w:widowControl w:val="0"/>
        <w:numPr>
          <w:ilvl w:val="0"/>
          <w:numId w:val="50"/>
        </w:numPr>
        <w:autoSpaceDE w:val="0"/>
        <w:autoSpaceDN w:val="0"/>
        <w:adjustRightInd w:val="0"/>
        <w:spacing w:after="0"/>
        <w:rPr>
          <w:sz w:val="24"/>
          <w:szCs w:val="24"/>
        </w:rPr>
      </w:pPr>
      <w:r w:rsidRPr="004A57A8">
        <w:rPr>
          <w:sz w:val="24"/>
          <w:szCs w:val="24"/>
        </w:rPr>
        <w:t>Underpayment</w:t>
      </w:r>
    </w:p>
    <w:p w14:paraId="4C7294F1" w14:textId="285848E4" w:rsidR="008967F0" w:rsidRPr="004A57A8" w:rsidRDefault="008967F0">
      <w:pPr>
        <w:pStyle w:val="BodyText"/>
        <w:widowControl w:val="0"/>
        <w:numPr>
          <w:ilvl w:val="0"/>
          <w:numId w:val="50"/>
        </w:numPr>
        <w:autoSpaceDE w:val="0"/>
        <w:autoSpaceDN w:val="0"/>
        <w:adjustRightInd w:val="0"/>
        <w:spacing w:after="0"/>
        <w:rPr>
          <w:sz w:val="24"/>
          <w:szCs w:val="24"/>
        </w:rPr>
      </w:pPr>
      <w:r w:rsidRPr="004A57A8">
        <w:rPr>
          <w:sz w:val="24"/>
          <w:szCs w:val="24"/>
        </w:rPr>
        <w:t xml:space="preserve">Service Improvement </w:t>
      </w:r>
      <w:r w:rsidR="00073DE5">
        <w:rPr>
          <w:sz w:val="24"/>
          <w:szCs w:val="24"/>
        </w:rPr>
        <w:t>A</w:t>
      </w:r>
      <w:r w:rsidR="00073DE5" w:rsidRPr="004A57A8">
        <w:rPr>
          <w:sz w:val="24"/>
          <w:szCs w:val="24"/>
        </w:rPr>
        <w:t>greement</w:t>
      </w:r>
    </w:p>
    <w:p w14:paraId="62C8C98D" w14:textId="77777777" w:rsidR="008967F0" w:rsidRPr="004A57A8" w:rsidRDefault="008967F0" w:rsidP="009368B3">
      <w:pPr>
        <w:widowControl w:val="0"/>
        <w:spacing w:after="0"/>
        <w:contextualSpacing/>
        <w:rPr>
          <w:szCs w:val="24"/>
        </w:rPr>
      </w:pPr>
    </w:p>
    <w:p w14:paraId="4BE9048F" w14:textId="077F56FB" w:rsidR="008967F0" w:rsidRDefault="008967F0" w:rsidP="009368B3">
      <w:pPr>
        <w:widowControl w:val="0"/>
        <w:spacing w:after="0"/>
        <w:contextualSpacing/>
        <w:rPr>
          <w:szCs w:val="24"/>
        </w:rPr>
      </w:pPr>
      <w:bookmarkStart w:id="106" w:name="_Hlk85633145"/>
      <w:r w:rsidRPr="004A57A8">
        <w:rPr>
          <w:szCs w:val="24"/>
        </w:rPr>
        <w:t xml:space="preserve">Child </w:t>
      </w:r>
      <w:r w:rsidR="00073DE5">
        <w:rPr>
          <w:szCs w:val="24"/>
        </w:rPr>
        <w:t>c</w:t>
      </w:r>
      <w:r w:rsidR="00073DE5" w:rsidRPr="004A57A8">
        <w:rPr>
          <w:szCs w:val="24"/>
        </w:rPr>
        <w:t xml:space="preserve">are </w:t>
      </w:r>
      <w:r w:rsidR="00073DE5">
        <w:rPr>
          <w:szCs w:val="24"/>
        </w:rPr>
        <w:t>v</w:t>
      </w:r>
      <w:r w:rsidR="00073DE5" w:rsidRPr="00D07400">
        <w:rPr>
          <w:szCs w:val="24"/>
        </w:rPr>
        <w:t xml:space="preserve">endors </w:t>
      </w:r>
      <w:r w:rsidRPr="00D07400">
        <w:rPr>
          <w:szCs w:val="24"/>
        </w:rPr>
        <w:t>may mail or email correspondence to:</w:t>
      </w:r>
    </w:p>
    <w:p w14:paraId="01E0F814" w14:textId="77777777" w:rsidR="00073DE5" w:rsidRPr="00D07400" w:rsidRDefault="00073DE5" w:rsidP="009368B3">
      <w:pPr>
        <w:widowControl w:val="0"/>
        <w:spacing w:after="0"/>
        <w:contextualSpacing/>
        <w:rPr>
          <w:szCs w:val="24"/>
        </w:rPr>
      </w:pPr>
    </w:p>
    <w:p w14:paraId="4560AFBA" w14:textId="522C98DA" w:rsidR="008967F0" w:rsidRPr="00D07400" w:rsidRDefault="00041B28" w:rsidP="009368B3">
      <w:pPr>
        <w:widowControl w:val="0"/>
        <w:spacing w:after="0"/>
        <w:ind w:left="720"/>
        <w:contextualSpacing/>
        <w:rPr>
          <w:szCs w:val="24"/>
        </w:rPr>
      </w:pPr>
      <w:r>
        <w:rPr>
          <w:szCs w:val="24"/>
        </w:rPr>
        <w:t>Childcare</w:t>
      </w:r>
      <w:r w:rsidR="008967F0">
        <w:rPr>
          <w:szCs w:val="24"/>
        </w:rPr>
        <w:t xml:space="preserve"> Vendor Appeal</w:t>
      </w:r>
      <w:r w:rsidR="008967F0" w:rsidRPr="00D07400">
        <w:rPr>
          <w:szCs w:val="24"/>
        </w:rPr>
        <w:t xml:space="preserve"> – </w:t>
      </w:r>
      <w:r w:rsidR="00230E68" w:rsidRPr="00230E68">
        <w:rPr>
          <w:szCs w:val="24"/>
        </w:rPr>
        <w:t>Gulf Coast Workforce Board</w:t>
      </w:r>
      <w:r w:rsidR="00230E68">
        <w:rPr>
          <w:szCs w:val="24"/>
        </w:rPr>
        <w:t xml:space="preserve">, </w:t>
      </w:r>
      <w:r w:rsidR="00230E68" w:rsidRPr="00230E68">
        <w:rPr>
          <w:szCs w:val="24"/>
        </w:rPr>
        <w:t>P.O. Box 22777 • Houston, Texas 77227-2777</w:t>
      </w:r>
      <w:r w:rsidR="008967F0" w:rsidRPr="00D07400">
        <w:rPr>
          <w:szCs w:val="24"/>
        </w:rPr>
        <w:t xml:space="preserve">; or email </w:t>
      </w:r>
      <w:hyperlink r:id="rId27" w:history="1">
        <w:r w:rsidR="006304FB" w:rsidRPr="000E1069">
          <w:rPr>
            <w:rStyle w:val="Hyperlink"/>
          </w:rPr>
          <w:t>board.reviews</w:t>
        </w:r>
        <w:r w:rsidR="006304FB" w:rsidRPr="000E1069">
          <w:rPr>
            <w:rStyle w:val="Hyperlink"/>
            <w:rFonts w:cs="Calibri"/>
            <w:szCs w:val="24"/>
          </w:rPr>
          <w:t>@wrksolutions.</w:t>
        </w:r>
      </w:hyperlink>
      <w:r w:rsidR="00B8554C">
        <w:rPr>
          <w:rStyle w:val="Hyperlink"/>
          <w:rFonts w:cs="Calibri"/>
          <w:szCs w:val="24"/>
        </w:rPr>
        <w:t>net</w:t>
      </w:r>
      <w:r w:rsidR="008967F0" w:rsidRPr="00D07400">
        <w:rPr>
          <w:szCs w:val="24"/>
        </w:rPr>
        <w:t xml:space="preserve"> with a subject line </w:t>
      </w:r>
      <w:r w:rsidR="008967F0" w:rsidRPr="0092356D">
        <w:rPr>
          <w:b/>
          <w:bCs/>
          <w:szCs w:val="24"/>
        </w:rPr>
        <w:t>“</w:t>
      </w:r>
      <w:r>
        <w:rPr>
          <w:b/>
          <w:bCs/>
          <w:szCs w:val="24"/>
        </w:rPr>
        <w:t>Childcare</w:t>
      </w:r>
      <w:r w:rsidR="008967F0" w:rsidRPr="0092356D">
        <w:rPr>
          <w:b/>
          <w:bCs/>
          <w:szCs w:val="24"/>
        </w:rPr>
        <w:t xml:space="preserve"> Vendor Appeal”</w:t>
      </w:r>
      <w:r w:rsidR="008967F0" w:rsidRPr="00D07400">
        <w:rPr>
          <w:szCs w:val="24"/>
        </w:rPr>
        <w:t xml:space="preserve"> </w:t>
      </w:r>
    </w:p>
    <w:bookmarkEnd w:id="106"/>
    <w:p w14:paraId="4E2C3C17" w14:textId="25ED0DF1" w:rsidR="008339C9" w:rsidRDefault="008339C9">
      <w:pPr>
        <w:spacing w:after="0"/>
        <w:rPr>
          <w:b/>
        </w:rPr>
      </w:pPr>
      <w:r>
        <w:rPr>
          <w:b/>
        </w:rPr>
        <w:br w:type="page"/>
      </w:r>
    </w:p>
    <w:p w14:paraId="3A751352" w14:textId="08F20851" w:rsidR="00AF6DF8" w:rsidRPr="006E4DFD" w:rsidRDefault="000E3451" w:rsidP="009368B3">
      <w:pPr>
        <w:pStyle w:val="Heading1"/>
        <w:keepNext w:val="0"/>
        <w:widowControl w:val="0"/>
        <w:rPr>
          <w:rFonts w:ascii="Garamond" w:hAnsi="Garamond"/>
        </w:rPr>
      </w:pPr>
      <w:r w:rsidRPr="006E4DFD">
        <w:rPr>
          <w:rFonts w:ascii="Garamond" w:hAnsi="Garamond"/>
        </w:rPr>
        <w:lastRenderedPageBreak/>
        <w:t>DISCRIMINATION</w:t>
      </w:r>
      <w:r w:rsidR="002111A9" w:rsidRPr="006E4DFD">
        <w:rPr>
          <w:rFonts w:ascii="Garamond" w:hAnsi="Garamond"/>
        </w:rPr>
        <w:t xml:space="preserve"> </w:t>
      </w:r>
      <w:r w:rsidR="00996ACB" w:rsidRPr="006E4DFD">
        <w:rPr>
          <w:rFonts w:ascii="Garamond" w:hAnsi="Garamond"/>
        </w:rPr>
        <w:t>COMPL</w:t>
      </w:r>
      <w:r w:rsidR="00996ACB">
        <w:rPr>
          <w:rFonts w:ascii="Garamond" w:hAnsi="Garamond"/>
        </w:rPr>
        <w:t>AI</w:t>
      </w:r>
      <w:r w:rsidR="00996ACB" w:rsidRPr="006E4DFD">
        <w:rPr>
          <w:rFonts w:ascii="Garamond" w:hAnsi="Garamond"/>
        </w:rPr>
        <w:t>NTS</w:t>
      </w:r>
    </w:p>
    <w:p w14:paraId="6E16D5B3" w14:textId="079026BF" w:rsidR="005A4863" w:rsidRPr="006E4DFD" w:rsidRDefault="009B4167" w:rsidP="009368B3">
      <w:pPr>
        <w:widowControl w:val="0"/>
      </w:pPr>
      <w:r w:rsidRPr="006E4DFD">
        <w:t xml:space="preserve">It is against the law for Workforce Solutions to discriminate on the following bases: against any individual in the United States, on the basis of race, color, religion, sex (including pregnancy, childbirth, and related medical conditions, sex stereotyping, transgender status, and gender identity), national origin (including limited English proficiency), age, disability, or political affiliation or belief or, against any beneficiary of, applicant to, or participant in programs financially assisted under Title I of the Workforce Innovation and Opportunity Act, on the basis of the individual’s citizenship status or participation in any WIOA Title I–financially assisted program or activity. </w:t>
      </w:r>
    </w:p>
    <w:p w14:paraId="3872F413" w14:textId="646632D8" w:rsidR="009B4167" w:rsidRPr="006E4DFD" w:rsidRDefault="009B4167" w:rsidP="009368B3">
      <w:pPr>
        <w:widowControl w:val="0"/>
      </w:pPr>
      <w:r w:rsidRPr="006E4DFD">
        <w:t>The recipient must not discriminate in any of the following areas: deciding who will be admitted, or have access, to any WIOA Title I–financially assisted program or activity; providing opportunities in, or treating any person with regard to, such a program or activity; or making employment decisions in the administration of, or in connection with, such a program or activity. Recipients of federal financial assistance must take reasonable steps to ensure communications with individuals with disabilities are as effective as communications with others. This means, upon request and at no cost to the individual, recipients are required to provide appropriate auxiliary aids and services to qualified individuals with disabilities</w:t>
      </w:r>
    </w:p>
    <w:p w14:paraId="2D0A5B17" w14:textId="3FB98560" w:rsidR="009B4167" w:rsidRPr="006E4DFD" w:rsidRDefault="003913B8" w:rsidP="009368B3">
      <w:pPr>
        <w:widowControl w:val="0"/>
      </w:pPr>
      <w:r w:rsidRPr="006E4DFD">
        <w:t xml:space="preserve">If you </w:t>
      </w:r>
      <w:r w:rsidR="00D55699" w:rsidRPr="006E4DFD">
        <w:t xml:space="preserve">think you have been subjected to </w:t>
      </w:r>
      <w:r w:rsidR="00537FA7" w:rsidRPr="006E4DFD">
        <w:t>discrimination</w:t>
      </w:r>
      <w:r w:rsidR="00D55699" w:rsidRPr="006E4DFD">
        <w:t xml:space="preserve"> under </w:t>
      </w:r>
      <w:r w:rsidR="00DC508C" w:rsidRPr="006E4DFD">
        <w:t xml:space="preserve">a </w:t>
      </w:r>
      <w:r w:rsidR="00B30160" w:rsidRPr="006E4DFD">
        <w:t>WIOA Title I–financially assisted program or activity</w:t>
      </w:r>
      <w:r w:rsidR="00537FA7" w:rsidRPr="006E4DFD">
        <w:t>,</w:t>
      </w:r>
      <w:r w:rsidR="009B4167" w:rsidRPr="006E4DFD">
        <w:t xml:space="preserve"> </w:t>
      </w:r>
      <w:r w:rsidR="00FA7130" w:rsidRPr="006E4DFD">
        <w:t>you</w:t>
      </w:r>
      <w:r w:rsidR="00B30160" w:rsidRPr="006E4DFD">
        <w:t xml:space="preserve"> may file a </w:t>
      </w:r>
      <w:r w:rsidR="00002B12" w:rsidRPr="006E4DFD">
        <w:t xml:space="preserve">complaint within 180 days </w:t>
      </w:r>
      <w:r w:rsidR="00FA7130" w:rsidRPr="006E4DFD">
        <w:t>from</w:t>
      </w:r>
      <w:r w:rsidR="00002B12" w:rsidRPr="006E4DFD">
        <w:t xml:space="preserve"> the date of the </w:t>
      </w:r>
      <w:r w:rsidR="00FA7130" w:rsidRPr="006E4DFD">
        <w:t>alleged</w:t>
      </w:r>
      <w:r w:rsidR="00002B12" w:rsidRPr="006E4DFD">
        <w:t xml:space="preserve"> </w:t>
      </w:r>
      <w:r w:rsidR="00FA7130" w:rsidRPr="006E4DFD">
        <w:t>violation to</w:t>
      </w:r>
      <w:r w:rsidR="009B4167" w:rsidRPr="006E4DFD">
        <w:t xml:space="preserve"> </w:t>
      </w:r>
      <w:r w:rsidR="00073DC1" w:rsidRPr="006E4DFD">
        <w:t xml:space="preserve">Workforce </w:t>
      </w:r>
      <w:r w:rsidR="00537FA7" w:rsidRPr="006E4DFD">
        <w:t>Solutions</w:t>
      </w:r>
      <w:r w:rsidR="009B4167" w:rsidRPr="006E4DFD">
        <w:t xml:space="preserve"> in writing </w:t>
      </w:r>
      <w:r w:rsidR="00CA15C3" w:rsidRPr="006E4DFD">
        <w:t>or via phone</w:t>
      </w:r>
      <w:r w:rsidR="00787F13" w:rsidRPr="006E4DFD">
        <w:t>.</w:t>
      </w:r>
    </w:p>
    <w:p w14:paraId="01554133" w14:textId="07899221" w:rsidR="009B4167" w:rsidRPr="006E4DFD" w:rsidRDefault="006E5EEA" w:rsidP="009368B3">
      <w:pPr>
        <w:widowControl w:val="0"/>
        <w:spacing w:after="0"/>
      </w:pPr>
      <w:r w:rsidRPr="006E4DFD">
        <w:t>Ruben Neal,</w:t>
      </w:r>
      <w:r w:rsidR="009B4167" w:rsidRPr="006E4DFD">
        <w:t xml:space="preserve"> EO Officer</w:t>
      </w:r>
    </w:p>
    <w:p w14:paraId="71098912" w14:textId="2A651C25" w:rsidR="009B4167" w:rsidRPr="006E4DFD" w:rsidRDefault="00B1422B" w:rsidP="009368B3">
      <w:pPr>
        <w:widowControl w:val="0"/>
        <w:spacing w:after="0"/>
      </w:pPr>
      <w:r w:rsidRPr="006E4DFD">
        <w:t>14355 E. Wallis</w:t>
      </w:r>
      <w:r w:rsidR="001E713D" w:rsidRPr="006E4DFD">
        <w:t>ville Road</w:t>
      </w:r>
    </w:p>
    <w:p w14:paraId="15DC68AF" w14:textId="27995B9F" w:rsidR="009B4167" w:rsidRPr="006E4DFD" w:rsidRDefault="009B4167" w:rsidP="009368B3">
      <w:pPr>
        <w:widowControl w:val="0"/>
        <w:spacing w:after="0"/>
      </w:pPr>
      <w:r w:rsidRPr="006E4DFD">
        <w:t xml:space="preserve">Houston, TX </w:t>
      </w:r>
      <w:r w:rsidR="001E713D" w:rsidRPr="006E4DFD">
        <w:t>77049</w:t>
      </w:r>
    </w:p>
    <w:p w14:paraId="43A8BFD7" w14:textId="053F9929" w:rsidR="009B4167" w:rsidRDefault="00D561DB" w:rsidP="009368B3">
      <w:pPr>
        <w:widowControl w:val="0"/>
        <w:spacing w:after="0"/>
      </w:pPr>
      <w:r w:rsidRPr="006E4DFD">
        <w:t>Telephone Number: (</w:t>
      </w:r>
      <w:r w:rsidR="00D03AFE" w:rsidRPr="006E4DFD">
        <w:t xml:space="preserve">281) </w:t>
      </w:r>
      <w:r w:rsidRPr="006E4DFD">
        <w:t>458-1155, Ext 2260</w:t>
      </w:r>
    </w:p>
    <w:p w14:paraId="197BADFE" w14:textId="77777777" w:rsidR="005A6D8D" w:rsidRPr="006E4DFD" w:rsidRDefault="005A6D8D" w:rsidP="009368B3">
      <w:pPr>
        <w:widowControl w:val="0"/>
        <w:spacing w:after="0"/>
      </w:pPr>
    </w:p>
    <w:p w14:paraId="3BD472C6" w14:textId="77777777" w:rsidR="009B4167" w:rsidRPr="006E4DFD" w:rsidRDefault="009B4167" w:rsidP="009368B3">
      <w:pPr>
        <w:widowControl w:val="0"/>
        <w:jc w:val="center"/>
        <w:rPr>
          <w:b/>
        </w:rPr>
      </w:pPr>
      <w:r w:rsidRPr="006E4DFD">
        <w:rPr>
          <w:b/>
        </w:rPr>
        <w:t>Right to Appeal</w:t>
      </w:r>
    </w:p>
    <w:p w14:paraId="268F0A0E" w14:textId="1E840DF8" w:rsidR="009B4167" w:rsidRPr="006E4DFD" w:rsidRDefault="009B4167" w:rsidP="009368B3">
      <w:pPr>
        <w:widowControl w:val="0"/>
        <w:spacing w:after="0"/>
      </w:pPr>
      <w:r w:rsidRPr="006E4DFD">
        <w:t>If you disagree with the processing of your discrimination claim</w:t>
      </w:r>
      <w:r w:rsidR="000901D7" w:rsidRPr="006E4DFD">
        <w:t>,</w:t>
      </w:r>
      <w:r w:rsidRPr="006E4DFD">
        <w:t xml:space="preserve"> you may appeal with the</w:t>
      </w:r>
      <w:r w:rsidR="000901D7" w:rsidRPr="006E4DFD">
        <w:t xml:space="preserve"> </w:t>
      </w:r>
      <w:r w:rsidRPr="006E4DFD">
        <w:t>Gulf Coast Workforce Board (the Board)</w:t>
      </w:r>
      <w:r w:rsidR="000901D7" w:rsidRPr="006E4DFD">
        <w:t xml:space="preserve">.  The </w:t>
      </w:r>
      <w:r w:rsidR="00F30E5D" w:rsidRPr="006E4DFD">
        <w:t>Board</w:t>
      </w:r>
      <w:r w:rsidRPr="006E4DFD">
        <w:t xml:space="preserve"> shall resolve equal opportunity complaints in a fair and prompt manner. Acts of restraint, interference, coercion, discrimination, or reprisal towards complainants exercising their rights to file a complaint under this procedure are prohibited. This procedure applies to all applicants and participants who have cause to file a discrimination complaint related to activities or programs administered by the Board. If you have an equal opportunity</w:t>
      </w:r>
      <w:r w:rsidR="00CB7FAB" w:rsidRPr="006E4DFD">
        <w:t xml:space="preserve"> issue</w:t>
      </w:r>
      <w:r w:rsidR="00F93D25">
        <w:t>,</w:t>
      </w:r>
      <w:r w:rsidRPr="006E4DFD">
        <w:t xml:space="preserve"> you may submit your written complaint to the Board or Contractor EO Officer, as appropriate.</w:t>
      </w:r>
    </w:p>
    <w:p w14:paraId="58817E72" w14:textId="77777777" w:rsidR="009B4167" w:rsidRPr="006E4DFD" w:rsidRDefault="009B4167" w:rsidP="009368B3">
      <w:pPr>
        <w:widowControl w:val="0"/>
      </w:pPr>
    </w:p>
    <w:p w14:paraId="7ADCC090" w14:textId="4835D288" w:rsidR="009B4167" w:rsidRPr="006E4DFD" w:rsidRDefault="009B4167" w:rsidP="009368B3">
      <w:pPr>
        <w:widowControl w:val="0"/>
        <w:spacing w:after="0"/>
      </w:pPr>
      <w:r w:rsidRPr="006E4DFD">
        <w:t xml:space="preserve">Gulf Coast Workforce Board Equal Opportunity (EO) Officer: </w:t>
      </w:r>
      <w:r w:rsidR="00EF66E9">
        <w:t>Sabrina Parras</w:t>
      </w:r>
    </w:p>
    <w:p w14:paraId="7BE7696F" w14:textId="750084F6" w:rsidR="002034B4" w:rsidRPr="006E4DFD" w:rsidRDefault="002034B4" w:rsidP="009368B3">
      <w:pPr>
        <w:widowControl w:val="0"/>
        <w:spacing w:after="0"/>
      </w:pPr>
      <w:r w:rsidRPr="002034B4">
        <w:t xml:space="preserve">P.O. Box 22777 </w:t>
      </w:r>
    </w:p>
    <w:p w14:paraId="0824E31D" w14:textId="774CEABB" w:rsidR="00977B60" w:rsidRPr="006E4DFD" w:rsidRDefault="009B4167" w:rsidP="009368B3">
      <w:pPr>
        <w:widowControl w:val="0"/>
        <w:spacing w:after="0"/>
      </w:pPr>
      <w:r w:rsidRPr="006E4DFD">
        <w:t xml:space="preserve">Houston, TX </w:t>
      </w:r>
      <w:r w:rsidR="00977B60" w:rsidRPr="00977B60">
        <w:t>77227-2777</w:t>
      </w:r>
    </w:p>
    <w:p w14:paraId="0CB0BC5D" w14:textId="77777777" w:rsidR="009B4167" w:rsidRPr="006E4DFD" w:rsidRDefault="009B4167" w:rsidP="009368B3">
      <w:pPr>
        <w:widowControl w:val="0"/>
        <w:spacing w:after="0"/>
      </w:pPr>
      <w:r w:rsidRPr="006E4DFD">
        <w:t>Telephone Number: (713) 627-3200</w:t>
      </w:r>
    </w:p>
    <w:p w14:paraId="7336F960" w14:textId="423D75C7" w:rsidR="009B4167" w:rsidRDefault="009B4167" w:rsidP="009368B3">
      <w:pPr>
        <w:widowControl w:val="0"/>
        <w:spacing w:after="0"/>
      </w:pPr>
      <w:r w:rsidRPr="006E4DFD">
        <w:t>Relay Texas: 1-800-735-2989/ TTY 1-800-735-2988 (Voice)</w:t>
      </w:r>
    </w:p>
    <w:p w14:paraId="57A28439" w14:textId="592D004B" w:rsidR="00C70505" w:rsidRDefault="00C70505" w:rsidP="009368B3">
      <w:pPr>
        <w:widowControl w:val="0"/>
        <w:spacing w:after="0"/>
      </w:pPr>
      <w:r>
        <w:t>Email: sabrina.parras@wrksolutions.net</w:t>
      </w:r>
    </w:p>
    <w:p w14:paraId="4A2C19C5" w14:textId="77777777" w:rsidR="00DA7FF3" w:rsidRDefault="00DA7FF3" w:rsidP="009368B3">
      <w:pPr>
        <w:widowControl w:val="0"/>
        <w:rPr>
          <w:sz w:val="32"/>
          <w:szCs w:val="32"/>
        </w:rPr>
      </w:pPr>
    </w:p>
    <w:p w14:paraId="53B9B6CB" w14:textId="5F43E16E" w:rsidR="00E55872" w:rsidRPr="003F29BF" w:rsidRDefault="00E55872" w:rsidP="009368B3">
      <w:pPr>
        <w:widowControl w:val="0"/>
        <w:rPr>
          <w:b/>
          <w:bCs/>
          <w:i/>
          <w:iCs/>
          <w:sz w:val="32"/>
          <w:szCs w:val="32"/>
        </w:rPr>
      </w:pPr>
      <w:r w:rsidRPr="003F29BF">
        <w:rPr>
          <w:b/>
          <w:bCs/>
          <w:i/>
          <w:iCs/>
          <w:sz w:val="32"/>
          <w:szCs w:val="32"/>
        </w:rPr>
        <w:t>Technical Assistance</w:t>
      </w:r>
    </w:p>
    <w:p w14:paraId="16A66B28" w14:textId="77777777" w:rsidR="00E55872" w:rsidRPr="00D15865" w:rsidRDefault="00E55872" w:rsidP="009368B3">
      <w:pPr>
        <w:widowControl w:val="0"/>
        <w:rPr>
          <w:szCs w:val="24"/>
        </w:rPr>
      </w:pPr>
      <w:r w:rsidRPr="00D15865">
        <w:rPr>
          <w:szCs w:val="24"/>
        </w:rPr>
        <w:t>Contact your Accounts Payable Specialist or Vendor Service Representative if you need:</w:t>
      </w:r>
    </w:p>
    <w:p w14:paraId="0969961B" w14:textId="6277EF07" w:rsidR="00E55872" w:rsidRPr="00D15865" w:rsidRDefault="00E55872" w:rsidP="009368B3">
      <w:pPr>
        <w:pStyle w:val="ListParagraph"/>
        <w:widowControl w:val="0"/>
        <w:numPr>
          <w:ilvl w:val="0"/>
          <w:numId w:val="41"/>
        </w:numPr>
        <w:rPr>
          <w:rFonts w:ascii="Garamond" w:hAnsi="Garamond"/>
        </w:rPr>
      </w:pPr>
      <w:r w:rsidRPr="00D15865">
        <w:rPr>
          <w:rFonts w:ascii="Garamond" w:hAnsi="Garamond"/>
        </w:rPr>
        <w:t xml:space="preserve">Assistance understanding Workforce </w:t>
      </w:r>
      <w:r w:rsidR="003D7290" w:rsidRPr="00D15865">
        <w:rPr>
          <w:rFonts w:ascii="Garamond" w:hAnsi="Garamond"/>
        </w:rPr>
        <w:t>Solutions’ policies</w:t>
      </w:r>
      <w:r w:rsidRPr="00D15865">
        <w:rPr>
          <w:rFonts w:ascii="Garamond" w:hAnsi="Garamond"/>
        </w:rPr>
        <w:t xml:space="preserve"> and procedures and</w:t>
      </w:r>
      <w:r w:rsidR="009426C8">
        <w:rPr>
          <w:rFonts w:ascii="Garamond" w:hAnsi="Garamond"/>
        </w:rPr>
        <w:t>/or</w:t>
      </w:r>
    </w:p>
    <w:p w14:paraId="5CD4B46C" w14:textId="77790BBD" w:rsidR="00E43313" w:rsidRPr="00D15865" w:rsidRDefault="00E55872" w:rsidP="009E09BC">
      <w:pPr>
        <w:pStyle w:val="ListParagraph"/>
        <w:widowControl w:val="0"/>
        <w:numPr>
          <w:ilvl w:val="0"/>
          <w:numId w:val="41"/>
        </w:numPr>
      </w:pPr>
      <w:r w:rsidRPr="00D15865">
        <w:rPr>
          <w:rFonts w:ascii="Garamond" w:hAnsi="Garamond"/>
        </w:rPr>
        <w:t>Using Workforce Solutions</w:t>
      </w:r>
      <w:r w:rsidR="00EE029B">
        <w:rPr>
          <w:rFonts w:ascii="Garamond" w:hAnsi="Garamond"/>
        </w:rPr>
        <w:t>’</w:t>
      </w:r>
      <w:r w:rsidRPr="00D15865">
        <w:rPr>
          <w:rFonts w:ascii="Garamond" w:hAnsi="Garamond"/>
        </w:rPr>
        <w:t xml:space="preserve"> automated systems</w:t>
      </w:r>
      <w:r w:rsidR="00A31E4C">
        <w:rPr>
          <w:rFonts w:ascii="Garamond" w:hAnsi="Garamond"/>
        </w:rPr>
        <w:t>.</w:t>
      </w:r>
    </w:p>
    <w:sectPr w:rsidR="00E43313" w:rsidRPr="00D15865" w:rsidSect="002070C1">
      <w:footerReference w:type="even" r:id="rId28"/>
      <w:footerReference w:type="default" r:id="rId29"/>
      <w:footerReference w:type="first" r:id="rId30"/>
      <w:pgSz w:w="12240" w:h="15840" w:code="1"/>
      <w:pgMar w:top="1080" w:right="1080" w:bottom="1080" w:left="1080" w:header="72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11FD0F" w14:textId="77777777" w:rsidR="00F418BB" w:rsidRDefault="00F418BB">
      <w:r>
        <w:separator/>
      </w:r>
    </w:p>
  </w:endnote>
  <w:endnote w:type="continuationSeparator" w:id="0">
    <w:p w14:paraId="163A3D1C" w14:textId="77777777" w:rsidR="00F418BB" w:rsidRDefault="00F418BB">
      <w:r>
        <w:continuationSeparator/>
      </w:r>
    </w:p>
  </w:endnote>
  <w:endnote w:type="continuationNotice" w:id="1">
    <w:p w14:paraId="69C753EE" w14:textId="77777777" w:rsidR="00F418BB" w:rsidRDefault="00F418B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1A7191" w14:textId="77777777" w:rsidR="006B1CE7" w:rsidRDefault="006B1CE7" w:rsidP="0007663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C83BBD0" w14:textId="77777777" w:rsidR="006B1CE7" w:rsidRDefault="006B1C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740137" w14:textId="77777777" w:rsidR="006B1CE7" w:rsidRDefault="006B1CE7" w:rsidP="00626A34">
    <w:pPr>
      <w:pStyle w:val="Footer"/>
      <w:framePr w:wrap="around" w:vAnchor="text" w:hAnchor="page" w:x="1771"/>
      <w:rPr>
        <w:rStyle w:val="PageNumber"/>
      </w:rPr>
    </w:pPr>
    <w:r>
      <w:rPr>
        <w:rStyle w:val="PageNumber"/>
      </w:rPr>
      <w:tab/>
      <w:t xml:space="preserve"> </w:t>
    </w:r>
    <w:r>
      <w:rPr>
        <w:rStyle w:val="PageNumber"/>
      </w:rPr>
      <w:tab/>
      <w:t xml:space="preserve">      </w:t>
    </w:r>
    <w:r>
      <w:rPr>
        <w:rStyle w:val="PageNumber"/>
      </w:rPr>
      <w:tab/>
    </w:r>
    <w:r>
      <w:rPr>
        <w:rStyle w:val="PageNumber"/>
      </w:rPr>
      <w:fldChar w:fldCharType="begin"/>
    </w:r>
    <w:r>
      <w:rPr>
        <w:rStyle w:val="PageNumber"/>
      </w:rPr>
      <w:instrText xml:space="preserve">PAGE  </w:instrText>
    </w:r>
    <w:r>
      <w:rPr>
        <w:rStyle w:val="PageNumber"/>
      </w:rPr>
      <w:fldChar w:fldCharType="separate"/>
    </w:r>
    <w:r w:rsidR="003144E5">
      <w:rPr>
        <w:rStyle w:val="PageNumber"/>
        <w:noProof/>
      </w:rPr>
      <w:t>10</w:t>
    </w:r>
    <w:r>
      <w:rPr>
        <w:rStyle w:val="PageNumber"/>
      </w:rPr>
      <w:fldChar w:fldCharType="end"/>
    </w:r>
  </w:p>
  <w:p w14:paraId="705F5A38" w14:textId="79C4511C" w:rsidR="006B1CE7" w:rsidRDefault="006B1CE7" w:rsidP="00626A34">
    <w:pPr>
      <w:pStyle w:val="Footer"/>
      <w:spacing w:after="0"/>
      <w:ind w:right="360"/>
      <w:rPr>
        <w:rFonts w:ascii="Times New Roman" w:hAnsi="Times New Roman"/>
        <w:sz w:val="16"/>
      </w:rPr>
    </w:pPr>
    <w:r>
      <w:rPr>
        <w:rFonts w:ascii="Times New Roman" w:hAnsi="Times New Roman"/>
        <w:sz w:val="16"/>
      </w:rPr>
      <w:t>Workforce Solutions Child</w:t>
    </w:r>
    <w:r w:rsidR="00502B9C">
      <w:rPr>
        <w:rFonts w:ascii="Times New Roman" w:hAnsi="Times New Roman"/>
        <w:sz w:val="16"/>
      </w:rPr>
      <w:t>c</w:t>
    </w:r>
    <w:r>
      <w:rPr>
        <w:rFonts w:ascii="Times New Roman" w:hAnsi="Times New Roman"/>
        <w:sz w:val="16"/>
      </w:rPr>
      <w:t>are Vendor Handbook</w:t>
    </w:r>
  </w:p>
  <w:p w14:paraId="1514FBE0" w14:textId="55CAF562" w:rsidR="006B1CE7" w:rsidRDefault="007F3E40" w:rsidP="00AF6660">
    <w:pPr>
      <w:pStyle w:val="Footer"/>
      <w:ind w:right="360"/>
      <w:rPr>
        <w:sz w:val="16"/>
      </w:rPr>
    </w:pPr>
    <w:r>
      <w:rPr>
        <w:rFonts w:ascii="Times New Roman" w:hAnsi="Times New Roman"/>
        <w:sz w:val="16"/>
      </w:rPr>
      <w:t>October 2021</w:t>
    </w:r>
    <w:r w:rsidR="006B1CE7" w:rsidRPr="00A308CB">
      <w:rPr>
        <w:rFonts w:ascii="Times New Roman" w:hAnsi="Times New Roman"/>
        <w:sz w:val="16"/>
      </w:rPr>
      <w:t xml:space="preserve"> </w:t>
    </w:r>
    <w:r w:rsidR="006B1CE7" w:rsidRPr="00CF66D0">
      <w:rPr>
        <w:sz w:val="16"/>
      </w:rPr>
      <w:tab/>
    </w:r>
  </w:p>
  <w:p w14:paraId="610F78A5" w14:textId="77777777" w:rsidR="006B1CE7" w:rsidRPr="00FE62B2" w:rsidRDefault="006B1CE7" w:rsidP="00AF6660">
    <w:pPr>
      <w:pStyle w:val="Foo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DAE85" w14:textId="4A666340" w:rsidR="006B1CE7" w:rsidRPr="008510C6" w:rsidRDefault="006B1CE7" w:rsidP="00EF66E9">
    <w:pPr>
      <w:pStyle w:val="Footer"/>
      <w:jc w:val="center"/>
    </w:pPr>
    <w:r w:rsidRPr="009D3C97">
      <w:t>Workforce Solutions is an equal opportunity employer/program. Auxiliary aids and services are available upon request to individuals with disabilities. (Please request reasonable accommodations a minimum of two business days in advance.) Relay Texas: 1.800.735.2989 (TDD) 1.800.735.2988 (voice) or 711</w:t>
    </w:r>
  </w:p>
  <w:p w14:paraId="55BEDBD6" w14:textId="77777777" w:rsidR="006B1CE7" w:rsidRDefault="006B1CE7" w:rsidP="00753C30">
    <w:pPr>
      <w:pStyle w:val="Footer"/>
      <w:jc w:val="center"/>
    </w:pPr>
  </w:p>
  <w:p w14:paraId="1604714B" w14:textId="77777777" w:rsidR="006B1CE7" w:rsidRDefault="006B1C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903ADE" w14:textId="77777777" w:rsidR="00F418BB" w:rsidRDefault="00F418BB">
      <w:r>
        <w:separator/>
      </w:r>
    </w:p>
  </w:footnote>
  <w:footnote w:type="continuationSeparator" w:id="0">
    <w:p w14:paraId="77D1382A" w14:textId="77777777" w:rsidR="00F418BB" w:rsidRDefault="00F418BB">
      <w:r>
        <w:continuationSeparator/>
      </w:r>
    </w:p>
  </w:footnote>
  <w:footnote w:type="continuationNotice" w:id="1">
    <w:p w14:paraId="1F55BDD3" w14:textId="77777777" w:rsidR="00F418BB" w:rsidRDefault="00F418B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F2C93"/>
    <w:multiLevelType w:val="hybridMultilevel"/>
    <w:tmpl w:val="759075F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161174B"/>
    <w:multiLevelType w:val="hybridMultilevel"/>
    <w:tmpl w:val="FA68F34E"/>
    <w:lvl w:ilvl="0" w:tplc="8B187D5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DD19BB"/>
    <w:multiLevelType w:val="hybridMultilevel"/>
    <w:tmpl w:val="7DB2B7A0"/>
    <w:lvl w:ilvl="0" w:tplc="8B187D5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AE45C2"/>
    <w:multiLevelType w:val="hybridMultilevel"/>
    <w:tmpl w:val="B0FAD2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8E49CE"/>
    <w:multiLevelType w:val="hybridMultilevel"/>
    <w:tmpl w:val="F856BE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7935233"/>
    <w:multiLevelType w:val="hybridMultilevel"/>
    <w:tmpl w:val="8EFAB7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9F24C77"/>
    <w:multiLevelType w:val="hybridMultilevel"/>
    <w:tmpl w:val="71D44A1E"/>
    <w:lvl w:ilvl="0" w:tplc="22E8A3EC">
      <w:start w:val="1"/>
      <w:numFmt w:val="bullet"/>
      <w:lvlText w:val=""/>
      <w:lvlJc w:val="left"/>
      <w:pPr>
        <w:tabs>
          <w:tab w:val="num" w:pos="780"/>
        </w:tabs>
        <w:ind w:left="70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1B00A3"/>
    <w:multiLevelType w:val="hybridMultilevel"/>
    <w:tmpl w:val="45461B9C"/>
    <w:lvl w:ilvl="0" w:tplc="8B187D52">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084B0D"/>
    <w:multiLevelType w:val="hybridMultilevel"/>
    <w:tmpl w:val="FBD4BD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1D7F53"/>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AC72E5"/>
    <w:multiLevelType w:val="hybridMultilevel"/>
    <w:tmpl w:val="3CFA92C6"/>
    <w:lvl w:ilvl="0" w:tplc="8B187D5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AC5DCA"/>
    <w:multiLevelType w:val="hybridMultilevel"/>
    <w:tmpl w:val="02BC5B42"/>
    <w:lvl w:ilvl="0" w:tplc="866EAF0A">
      <w:start w:val="1"/>
      <w:numFmt w:val="decimal"/>
      <w:lvlText w:val="%1)"/>
      <w:lvlJc w:val="left"/>
      <w:pPr>
        <w:tabs>
          <w:tab w:val="num" w:pos="720"/>
        </w:tabs>
        <w:ind w:left="720" w:hanging="360"/>
      </w:pPr>
      <w:rPr>
        <w:rFonts w:ascii="Garamond" w:hAnsi="Garamond"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7D03308"/>
    <w:multiLevelType w:val="hybridMultilevel"/>
    <w:tmpl w:val="E32A4DA6"/>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17D74723"/>
    <w:multiLevelType w:val="hybridMultilevel"/>
    <w:tmpl w:val="D2825D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9B4533"/>
    <w:multiLevelType w:val="hybridMultilevel"/>
    <w:tmpl w:val="F9283DEC"/>
    <w:lvl w:ilvl="0" w:tplc="0409000F">
      <w:start w:val="1"/>
      <w:numFmt w:val="decimal"/>
      <w:lvlText w:val="%1."/>
      <w:lvlJc w:val="left"/>
      <w:pPr>
        <w:tabs>
          <w:tab w:val="num" w:pos="1530"/>
        </w:tabs>
        <w:ind w:left="1530" w:hanging="360"/>
      </w:pPr>
      <w:rPr>
        <w:rFonts w:cs="Times New Roman"/>
      </w:rPr>
    </w:lvl>
    <w:lvl w:ilvl="1" w:tplc="04090019" w:tentative="1">
      <w:start w:val="1"/>
      <w:numFmt w:val="lowerLetter"/>
      <w:lvlText w:val="%2."/>
      <w:lvlJc w:val="left"/>
      <w:pPr>
        <w:tabs>
          <w:tab w:val="num" w:pos="2250"/>
        </w:tabs>
        <w:ind w:left="2250" w:hanging="360"/>
      </w:pPr>
      <w:rPr>
        <w:rFonts w:cs="Times New Roman"/>
      </w:rPr>
    </w:lvl>
    <w:lvl w:ilvl="2" w:tplc="0409001B" w:tentative="1">
      <w:start w:val="1"/>
      <w:numFmt w:val="lowerRoman"/>
      <w:lvlText w:val="%3."/>
      <w:lvlJc w:val="right"/>
      <w:pPr>
        <w:tabs>
          <w:tab w:val="num" w:pos="2970"/>
        </w:tabs>
        <w:ind w:left="2970" w:hanging="180"/>
      </w:pPr>
      <w:rPr>
        <w:rFonts w:cs="Times New Roman"/>
      </w:rPr>
    </w:lvl>
    <w:lvl w:ilvl="3" w:tplc="0409000F" w:tentative="1">
      <w:start w:val="1"/>
      <w:numFmt w:val="decimal"/>
      <w:lvlText w:val="%4."/>
      <w:lvlJc w:val="left"/>
      <w:pPr>
        <w:tabs>
          <w:tab w:val="num" w:pos="3690"/>
        </w:tabs>
        <w:ind w:left="3690" w:hanging="360"/>
      </w:pPr>
      <w:rPr>
        <w:rFonts w:cs="Times New Roman"/>
      </w:rPr>
    </w:lvl>
    <w:lvl w:ilvl="4" w:tplc="04090019" w:tentative="1">
      <w:start w:val="1"/>
      <w:numFmt w:val="lowerLetter"/>
      <w:lvlText w:val="%5."/>
      <w:lvlJc w:val="left"/>
      <w:pPr>
        <w:tabs>
          <w:tab w:val="num" w:pos="4410"/>
        </w:tabs>
        <w:ind w:left="4410" w:hanging="360"/>
      </w:pPr>
      <w:rPr>
        <w:rFonts w:cs="Times New Roman"/>
      </w:rPr>
    </w:lvl>
    <w:lvl w:ilvl="5" w:tplc="0409001B" w:tentative="1">
      <w:start w:val="1"/>
      <w:numFmt w:val="lowerRoman"/>
      <w:lvlText w:val="%6."/>
      <w:lvlJc w:val="right"/>
      <w:pPr>
        <w:tabs>
          <w:tab w:val="num" w:pos="5130"/>
        </w:tabs>
        <w:ind w:left="5130" w:hanging="180"/>
      </w:pPr>
      <w:rPr>
        <w:rFonts w:cs="Times New Roman"/>
      </w:rPr>
    </w:lvl>
    <w:lvl w:ilvl="6" w:tplc="0409000F" w:tentative="1">
      <w:start w:val="1"/>
      <w:numFmt w:val="decimal"/>
      <w:lvlText w:val="%7."/>
      <w:lvlJc w:val="left"/>
      <w:pPr>
        <w:tabs>
          <w:tab w:val="num" w:pos="5850"/>
        </w:tabs>
        <w:ind w:left="5850" w:hanging="360"/>
      </w:pPr>
      <w:rPr>
        <w:rFonts w:cs="Times New Roman"/>
      </w:rPr>
    </w:lvl>
    <w:lvl w:ilvl="7" w:tplc="04090019" w:tentative="1">
      <w:start w:val="1"/>
      <w:numFmt w:val="lowerLetter"/>
      <w:lvlText w:val="%8."/>
      <w:lvlJc w:val="left"/>
      <w:pPr>
        <w:tabs>
          <w:tab w:val="num" w:pos="6570"/>
        </w:tabs>
        <w:ind w:left="6570" w:hanging="360"/>
      </w:pPr>
      <w:rPr>
        <w:rFonts w:cs="Times New Roman"/>
      </w:rPr>
    </w:lvl>
    <w:lvl w:ilvl="8" w:tplc="0409001B" w:tentative="1">
      <w:start w:val="1"/>
      <w:numFmt w:val="lowerRoman"/>
      <w:lvlText w:val="%9."/>
      <w:lvlJc w:val="right"/>
      <w:pPr>
        <w:tabs>
          <w:tab w:val="num" w:pos="7290"/>
        </w:tabs>
        <w:ind w:left="7290" w:hanging="180"/>
      </w:pPr>
      <w:rPr>
        <w:rFonts w:cs="Times New Roman"/>
      </w:rPr>
    </w:lvl>
  </w:abstractNum>
  <w:abstractNum w:abstractNumId="15" w15:restartNumberingAfterBreak="0">
    <w:nsid w:val="23FA5A8B"/>
    <w:multiLevelType w:val="hybridMultilevel"/>
    <w:tmpl w:val="9C3C1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492102"/>
    <w:multiLevelType w:val="hybridMultilevel"/>
    <w:tmpl w:val="8102B994"/>
    <w:lvl w:ilvl="0" w:tplc="C2585E2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29833B17"/>
    <w:multiLevelType w:val="hybridMultilevel"/>
    <w:tmpl w:val="33FEEDC0"/>
    <w:lvl w:ilvl="0" w:tplc="8B187D52">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8" w15:restartNumberingAfterBreak="0">
    <w:nsid w:val="2B132ABA"/>
    <w:multiLevelType w:val="hybridMultilevel"/>
    <w:tmpl w:val="F6FE2044"/>
    <w:lvl w:ilvl="0" w:tplc="10087D50">
      <w:start w:val="322"/>
      <w:numFmt w:val="bullet"/>
      <w:lvlText w:val="-"/>
      <w:lvlJc w:val="left"/>
      <w:pPr>
        <w:tabs>
          <w:tab w:val="num" w:pos="1068"/>
        </w:tabs>
        <w:ind w:left="1068" w:hanging="360"/>
      </w:pPr>
      <w:rPr>
        <w:rFonts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9" w15:restartNumberingAfterBreak="0">
    <w:nsid w:val="30206F87"/>
    <w:multiLevelType w:val="hybridMultilevel"/>
    <w:tmpl w:val="C9625FA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33D816C2"/>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40D2797"/>
    <w:multiLevelType w:val="multilevel"/>
    <w:tmpl w:val="FEEC66E4"/>
    <w:lvl w:ilvl="0">
      <w:start w:val="1"/>
      <w:numFmt w:val="bullet"/>
      <w:lvlText w:val=""/>
      <w:lvlJc w:val="left"/>
      <w:pPr>
        <w:ind w:left="726" w:hanging="363"/>
      </w:pPr>
      <w:rPr>
        <w:rFonts w:ascii="Symbol" w:hAnsi="Symbol" w:hint="default"/>
        <w:b w:val="0"/>
        <w:w w:val="100"/>
        <w:sz w:val="22"/>
      </w:rPr>
    </w:lvl>
    <w:lvl w:ilvl="1">
      <w:numFmt w:val="bullet"/>
      <w:lvlText w:val="•"/>
      <w:lvlJc w:val="left"/>
      <w:pPr>
        <w:ind w:left="1674" w:hanging="363"/>
      </w:pPr>
    </w:lvl>
    <w:lvl w:ilvl="2">
      <w:numFmt w:val="bullet"/>
      <w:lvlText w:val="•"/>
      <w:lvlJc w:val="left"/>
      <w:pPr>
        <w:ind w:left="2622" w:hanging="363"/>
      </w:pPr>
    </w:lvl>
    <w:lvl w:ilvl="3">
      <w:numFmt w:val="bullet"/>
      <w:lvlText w:val="•"/>
      <w:lvlJc w:val="left"/>
      <w:pPr>
        <w:ind w:left="3570" w:hanging="363"/>
      </w:pPr>
    </w:lvl>
    <w:lvl w:ilvl="4">
      <w:numFmt w:val="bullet"/>
      <w:lvlText w:val="•"/>
      <w:lvlJc w:val="left"/>
      <w:pPr>
        <w:ind w:left="4518" w:hanging="363"/>
      </w:pPr>
    </w:lvl>
    <w:lvl w:ilvl="5">
      <w:numFmt w:val="bullet"/>
      <w:lvlText w:val="•"/>
      <w:lvlJc w:val="left"/>
      <w:pPr>
        <w:ind w:left="5466" w:hanging="363"/>
      </w:pPr>
    </w:lvl>
    <w:lvl w:ilvl="6">
      <w:numFmt w:val="bullet"/>
      <w:lvlText w:val="•"/>
      <w:lvlJc w:val="left"/>
      <w:pPr>
        <w:ind w:left="6414" w:hanging="363"/>
      </w:pPr>
    </w:lvl>
    <w:lvl w:ilvl="7">
      <w:numFmt w:val="bullet"/>
      <w:lvlText w:val="•"/>
      <w:lvlJc w:val="left"/>
      <w:pPr>
        <w:ind w:left="7362" w:hanging="363"/>
      </w:pPr>
    </w:lvl>
    <w:lvl w:ilvl="8">
      <w:numFmt w:val="bullet"/>
      <w:lvlText w:val="•"/>
      <w:lvlJc w:val="left"/>
      <w:pPr>
        <w:ind w:left="8310" w:hanging="363"/>
      </w:pPr>
    </w:lvl>
  </w:abstractNum>
  <w:abstractNum w:abstractNumId="22" w15:restartNumberingAfterBreak="0">
    <w:nsid w:val="369A752E"/>
    <w:multiLevelType w:val="hybridMultilevel"/>
    <w:tmpl w:val="8B1C1D4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1735C0"/>
    <w:multiLevelType w:val="hybridMultilevel"/>
    <w:tmpl w:val="8E0E27E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3C315D0B"/>
    <w:multiLevelType w:val="hybridMultilevel"/>
    <w:tmpl w:val="8A94F7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C87238"/>
    <w:multiLevelType w:val="multilevel"/>
    <w:tmpl w:val="AE964C5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6" w15:restartNumberingAfterBreak="0">
    <w:nsid w:val="425B51C4"/>
    <w:multiLevelType w:val="hybridMultilevel"/>
    <w:tmpl w:val="170EBEC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626F8A"/>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4F40EF1"/>
    <w:multiLevelType w:val="hybridMultilevel"/>
    <w:tmpl w:val="F0AEFF82"/>
    <w:lvl w:ilvl="0" w:tplc="C7C8D752">
      <w:start w:val="1"/>
      <w:numFmt w:val="decimal"/>
      <w:lvlText w:val="%1."/>
      <w:lvlJc w:val="left"/>
      <w:pPr>
        <w:ind w:left="1080" w:hanging="360"/>
      </w:pPr>
      <w:rPr>
        <w:rFonts w:hint="default"/>
        <w:b w:val="0"/>
        <w:sz w:val="22"/>
        <w:szCs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5545E1D"/>
    <w:multiLevelType w:val="hybridMultilevel"/>
    <w:tmpl w:val="A53EE4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754A26"/>
    <w:multiLevelType w:val="hybridMultilevel"/>
    <w:tmpl w:val="D182179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49730EB3"/>
    <w:multiLevelType w:val="hybridMultilevel"/>
    <w:tmpl w:val="3D066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DBB474E"/>
    <w:multiLevelType w:val="hybridMultilevel"/>
    <w:tmpl w:val="5A46AF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9E33DC"/>
    <w:multiLevelType w:val="hybridMultilevel"/>
    <w:tmpl w:val="554E2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9C1E55"/>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52818F8"/>
    <w:multiLevelType w:val="hybridMultilevel"/>
    <w:tmpl w:val="16089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AE26351"/>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5B0F0950"/>
    <w:multiLevelType w:val="hybridMultilevel"/>
    <w:tmpl w:val="F6FE2044"/>
    <w:lvl w:ilvl="0" w:tplc="22E8A3EC">
      <w:start w:val="1"/>
      <w:numFmt w:val="bullet"/>
      <w:lvlText w:val=""/>
      <w:lvlJc w:val="left"/>
      <w:pPr>
        <w:tabs>
          <w:tab w:val="num" w:pos="780"/>
        </w:tabs>
        <w:ind w:left="70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CA43CC1"/>
    <w:multiLevelType w:val="hybridMultilevel"/>
    <w:tmpl w:val="0D6C615A"/>
    <w:lvl w:ilvl="0" w:tplc="22E8A3EC">
      <w:start w:val="1"/>
      <w:numFmt w:val="bullet"/>
      <w:lvlText w:val=""/>
      <w:lvlJc w:val="left"/>
      <w:pPr>
        <w:tabs>
          <w:tab w:val="num" w:pos="780"/>
        </w:tabs>
        <w:ind w:left="70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D0674CC"/>
    <w:multiLevelType w:val="hybridMultilevel"/>
    <w:tmpl w:val="20A60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2F35562"/>
    <w:multiLevelType w:val="hybridMultilevel"/>
    <w:tmpl w:val="AE964C5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1" w15:restartNumberingAfterBreak="0">
    <w:nsid w:val="63836C86"/>
    <w:multiLevelType w:val="hybridMultilevel"/>
    <w:tmpl w:val="3A24E2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4C40301"/>
    <w:multiLevelType w:val="hybridMultilevel"/>
    <w:tmpl w:val="E1E0FAE6"/>
    <w:lvl w:ilvl="0" w:tplc="0409000F">
      <w:start w:val="1"/>
      <w:numFmt w:val="decimal"/>
      <w:lvlText w:val="%1."/>
      <w:lvlJc w:val="left"/>
      <w:pPr>
        <w:ind w:left="720" w:hanging="360"/>
      </w:pPr>
      <w:rPr>
        <w:rFonts w:cs="Times New Roman"/>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15:restartNumberingAfterBreak="0">
    <w:nsid w:val="67F27CB7"/>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69314AAD"/>
    <w:multiLevelType w:val="hybridMultilevel"/>
    <w:tmpl w:val="0318EE0E"/>
    <w:lvl w:ilvl="0" w:tplc="329C16DC">
      <w:start w:val="1"/>
      <w:numFmt w:val="decimal"/>
      <w:lvlText w:val="%1."/>
      <w:lvlJc w:val="left"/>
      <w:pPr>
        <w:ind w:left="1800" w:hanging="360"/>
      </w:pPr>
      <w:rPr>
        <w:b/>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697326B0"/>
    <w:multiLevelType w:val="hybridMultilevel"/>
    <w:tmpl w:val="B20271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9913DA3"/>
    <w:multiLevelType w:val="hybridMultilevel"/>
    <w:tmpl w:val="95DEE686"/>
    <w:lvl w:ilvl="0" w:tplc="04090001">
      <w:start w:val="1"/>
      <w:numFmt w:val="bullet"/>
      <w:lvlText w:val=""/>
      <w:lvlJc w:val="left"/>
      <w:pPr>
        <w:tabs>
          <w:tab w:val="num" w:pos="960"/>
        </w:tabs>
        <w:ind w:left="960" w:hanging="360"/>
      </w:pPr>
      <w:rPr>
        <w:rFonts w:ascii="Symbol" w:hAnsi="Symbol" w:hint="default"/>
      </w:rPr>
    </w:lvl>
    <w:lvl w:ilvl="1" w:tplc="0409000F">
      <w:start w:val="1"/>
      <w:numFmt w:val="decimal"/>
      <w:lvlText w:val="%2."/>
      <w:lvlJc w:val="left"/>
      <w:pPr>
        <w:tabs>
          <w:tab w:val="num" w:pos="1680"/>
        </w:tabs>
        <w:ind w:left="1680" w:hanging="360"/>
      </w:pPr>
      <w:rPr>
        <w:rFonts w:cs="Times New Roman"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47" w15:restartNumberingAfterBreak="0">
    <w:nsid w:val="6B75258D"/>
    <w:multiLevelType w:val="hybridMultilevel"/>
    <w:tmpl w:val="BC7A1E4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8" w15:restartNumberingAfterBreak="0">
    <w:nsid w:val="6BFE46AD"/>
    <w:multiLevelType w:val="hybridMultilevel"/>
    <w:tmpl w:val="471681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C0554CF"/>
    <w:multiLevelType w:val="hybridMultilevel"/>
    <w:tmpl w:val="8C8411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EBA3066"/>
    <w:multiLevelType w:val="hybridMultilevel"/>
    <w:tmpl w:val="462A1A60"/>
    <w:lvl w:ilvl="0" w:tplc="16D422F8">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1993D35"/>
    <w:multiLevelType w:val="hybridMultilevel"/>
    <w:tmpl w:val="356E0504"/>
    <w:lvl w:ilvl="0" w:tplc="9628E540">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2" w15:restartNumberingAfterBreak="0">
    <w:nsid w:val="71F102AA"/>
    <w:multiLevelType w:val="hybridMultilevel"/>
    <w:tmpl w:val="DCD22508"/>
    <w:lvl w:ilvl="0" w:tplc="10087D50">
      <w:start w:val="322"/>
      <w:numFmt w:val="bullet"/>
      <w:lvlText w:val="-"/>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2225C47"/>
    <w:multiLevelType w:val="hybridMultilevel"/>
    <w:tmpl w:val="B32E6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2E76383"/>
    <w:multiLevelType w:val="hybridMultilevel"/>
    <w:tmpl w:val="C472FD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730E4011"/>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56" w15:restartNumberingAfterBreak="0">
    <w:nsid w:val="746C1603"/>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57" w15:restartNumberingAfterBreak="0">
    <w:nsid w:val="76C1298E"/>
    <w:multiLevelType w:val="hybridMultilevel"/>
    <w:tmpl w:val="D0FE25B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8" w15:restartNumberingAfterBreak="0">
    <w:nsid w:val="76F851BC"/>
    <w:multiLevelType w:val="hybridMultilevel"/>
    <w:tmpl w:val="C982F89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56"/>
  </w:num>
  <w:num w:numId="2">
    <w:abstractNumId w:val="20"/>
  </w:num>
  <w:num w:numId="3">
    <w:abstractNumId w:val="27"/>
  </w:num>
  <w:num w:numId="4">
    <w:abstractNumId w:val="36"/>
  </w:num>
  <w:num w:numId="5">
    <w:abstractNumId w:val="34"/>
  </w:num>
  <w:num w:numId="6">
    <w:abstractNumId w:val="43"/>
  </w:num>
  <w:num w:numId="7">
    <w:abstractNumId w:val="9"/>
  </w:num>
  <w:num w:numId="8">
    <w:abstractNumId w:val="55"/>
  </w:num>
  <w:num w:numId="9">
    <w:abstractNumId w:val="6"/>
  </w:num>
  <w:num w:numId="10">
    <w:abstractNumId w:val="37"/>
  </w:num>
  <w:num w:numId="11">
    <w:abstractNumId w:val="18"/>
  </w:num>
  <w:num w:numId="12">
    <w:abstractNumId w:val="38"/>
  </w:num>
  <w:num w:numId="13">
    <w:abstractNumId w:val="52"/>
  </w:num>
  <w:num w:numId="14">
    <w:abstractNumId w:val="50"/>
  </w:num>
  <w:num w:numId="15">
    <w:abstractNumId w:val="30"/>
  </w:num>
  <w:num w:numId="16">
    <w:abstractNumId w:val="47"/>
  </w:num>
  <w:num w:numId="17">
    <w:abstractNumId w:val="14"/>
  </w:num>
  <w:num w:numId="18">
    <w:abstractNumId w:val="46"/>
  </w:num>
  <w:num w:numId="19">
    <w:abstractNumId w:val="51"/>
  </w:num>
  <w:num w:numId="20">
    <w:abstractNumId w:val="40"/>
  </w:num>
  <w:num w:numId="21">
    <w:abstractNumId w:val="25"/>
  </w:num>
  <w:num w:numId="22">
    <w:abstractNumId w:val="2"/>
  </w:num>
  <w:num w:numId="23">
    <w:abstractNumId w:val="10"/>
  </w:num>
  <w:num w:numId="24">
    <w:abstractNumId w:val="1"/>
  </w:num>
  <w:num w:numId="25">
    <w:abstractNumId w:val="11"/>
  </w:num>
  <w:num w:numId="26">
    <w:abstractNumId w:val="17"/>
  </w:num>
  <w:num w:numId="27">
    <w:abstractNumId w:val="7"/>
  </w:num>
  <w:num w:numId="28">
    <w:abstractNumId w:val="12"/>
  </w:num>
  <w:num w:numId="29">
    <w:abstractNumId w:val="48"/>
  </w:num>
  <w:num w:numId="30">
    <w:abstractNumId w:val="0"/>
  </w:num>
  <w:num w:numId="31">
    <w:abstractNumId w:val="5"/>
  </w:num>
  <w:num w:numId="32">
    <w:abstractNumId w:val="8"/>
  </w:num>
  <w:num w:numId="33">
    <w:abstractNumId w:val="16"/>
  </w:num>
  <w:num w:numId="34">
    <w:abstractNumId w:val="23"/>
  </w:num>
  <w:num w:numId="35">
    <w:abstractNumId w:val="19"/>
  </w:num>
  <w:num w:numId="36">
    <w:abstractNumId w:val="42"/>
  </w:num>
  <w:num w:numId="37">
    <w:abstractNumId w:val="58"/>
  </w:num>
  <w:num w:numId="38">
    <w:abstractNumId w:val="39"/>
  </w:num>
  <w:num w:numId="39">
    <w:abstractNumId w:val="57"/>
  </w:num>
  <w:num w:numId="40">
    <w:abstractNumId w:val="15"/>
  </w:num>
  <w:num w:numId="41">
    <w:abstractNumId w:val="13"/>
  </w:num>
  <w:num w:numId="42">
    <w:abstractNumId w:val="32"/>
  </w:num>
  <w:num w:numId="43">
    <w:abstractNumId w:val="35"/>
  </w:num>
  <w:num w:numId="44">
    <w:abstractNumId w:val="41"/>
  </w:num>
  <w:num w:numId="45">
    <w:abstractNumId w:val="4"/>
  </w:num>
  <w:num w:numId="46">
    <w:abstractNumId w:val="28"/>
  </w:num>
  <w:num w:numId="47">
    <w:abstractNumId w:val="44"/>
  </w:num>
  <w:num w:numId="48">
    <w:abstractNumId w:val="31"/>
  </w:num>
  <w:num w:numId="49">
    <w:abstractNumId w:val="21"/>
  </w:num>
  <w:num w:numId="50">
    <w:abstractNumId w:val="33"/>
  </w:num>
  <w:num w:numId="51">
    <w:abstractNumId w:val="29"/>
  </w:num>
  <w:num w:numId="52">
    <w:abstractNumId w:val="24"/>
  </w:num>
  <w:num w:numId="53">
    <w:abstractNumId w:val="45"/>
  </w:num>
  <w:num w:numId="54">
    <w:abstractNumId w:val="22"/>
  </w:num>
  <w:num w:numId="55">
    <w:abstractNumId w:val="3"/>
  </w:num>
  <w:num w:numId="56">
    <w:abstractNumId w:val="26"/>
  </w:num>
  <w:num w:numId="57">
    <w:abstractNumId w:val="53"/>
  </w:num>
  <w:num w:numId="58">
    <w:abstractNumId w:val="49"/>
  </w:num>
  <w:num w:numId="59">
    <w:abstractNumId w:val="54"/>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0A8"/>
    <w:rsid w:val="00001031"/>
    <w:rsid w:val="00001D9E"/>
    <w:rsid w:val="00002B12"/>
    <w:rsid w:val="00003A9F"/>
    <w:rsid w:val="000048B9"/>
    <w:rsid w:val="00005704"/>
    <w:rsid w:val="00007627"/>
    <w:rsid w:val="00007DEE"/>
    <w:rsid w:val="0001287B"/>
    <w:rsid w:val="00012F4B"/>
    <w:rsid w:val="0001395F"/>
    <w:rsid w:val="0001601B"/>
    <w:rsid w:val="00016584"/>
    <w:rsid w:val="000201EA"/>
    <w:rsid w:val="00020706"/>
    <w:rsid w:val="00021569"/>
    <w:rsid w:val="00024AD6"/>
    <w:rsid w:val="00026B66"/>
    <w:rsid w:val="00031583"/>
    <w:rsid w:val="000347D5"/>
    <w:rsid w:val="00041285"/>
    <w:rsid w:val="00041B28"/>
    <w:rsid w:val="000427FF"/>
    <w:rsid w:val="00045161"/>
    <w:rsid w:val="000469FC"/>
    <w:rsid w:val="00047CD0"/>
    <w:rsid w:val="000527E4"/>
    <w:rsid w:val="00053EC1"/>
    <w:rsid w:val="00054194"/>
    <w:rsid w:val="00056499"/>
    <w:rsid w:val="00057AD5"/>
    <w:rsid w:val="00057FA5"/>
    <w:rsid w:val="000610A8"/>
    <w:rsid w:val="0006110A"/>
    <w:rsid w:val="00063D00"/>
    <w:rsid w:val="00064255"/>
    <w:rsid w:val="000667A1"/>
    <w:rsid w:val="00067EFE"/>
    <w:rsid w:val="00067FB4"/>
    <w:rsid w:val="00071210"/>
    <w:rsid w:val="0007278E"/>
    <w:rsid w:val="00073DC1"/>
    <w:rsid w:val="00073DE5"/>
    <w:rsid w:val="00073EED"/>
    <w:rsid w:val="00075561"/>
    <w:rsid w:val="00076635"/>
    <w:rsid w:val="000778A9"/>
    <w:rsid w:val="00077B73"/>
    <w:rsid w:val="00080E02"/>
    <w:rsid w:val="000853B4"/>
    <w:rsid w:val="00085634"/>
    <w:rsid w:val="00085901"/>
    <w:rsid w:val="000872D1"/>
    <w:rsid w:val="00087CEC"/>
    <w:rsid w:val="000901D7"/>
    <w:rsid w:val="00092192"/>
    <w:rsid w:val="00096849"/>
    <w:rsid w:val="000A022C"/>
    <w:rsid w:val="000A07F3"/>
    <w:rsid w:val="000A1E10"/>
    <w:rsid w:val="000A2704"/>
    <w:rsid w:val="000A370E"/>
    <w:rsid w:val="000A3B72"/>
    <w:rsid w:val="000A437C"/>
    <w:rsid w:val="000B1E56"/>
    <w:rsid w:val="000B4D8D"/>
    <w:rsid w:val="000B7EB4"/>
    <w:rsid w:val="000C0B55"/>
    <w:rsid w:val="000C2235"/>
    <w:rsid w:val="000C3DBB"/>
    <w:rsid w:val="000C4CF8"/>
    <w:rsid w:val="000C5B10"/>
    <w:rsid w:val="000C6E79"/>
    <w:rsid w:val="000D1BEF"/>
    <w:rsid w:val="000D1C25"/>
    <w:rsid w:val="000D1F1C"/>
    <w:rsid w:val="000D535C"/>
    <w:rsid w:val="000D5D61"/>
    <w:rsid w:val="000D71DB"/>
    <w:rsid w:val="000E3451"/>
    <w:rsid w:val="000E5D3B"/>
    <w:rsid w:val="000F1E04"/>
    <w:rsid w:val="000F2F04"/>
    <w:rsid w:val="000F6563"/>
    <w:rsid w:val="000F7910"/>
    <w:rsid w:val="00100E0F"/>
    <w:rsid w:val="00101E41"/>
    <w:rsid w:val="001036C8"/>
    <w:rsid w:val="0010395D"/>
    <w:rsid w:val="00104595"/>
    <w:rsid w:val="00104939"/>
    <w:rsid w:val="00106D3D"/>
    <w:rsid w:val="0010733E"/>
    <w:rsid w:val="00107454"/>
    <w:rsid w:val="00107488"/>
    <w:rsid w:val="0010799A"/>
    <w:rsid w:val="0011037A"/>
    <w:rsid w:val="00110B60"/>
    <w:rsid w:val="00111344"/>
    <w:rsid w:val="00111C4C"/>
    <w:rsid w:val="001127DA"/>
    <w:rsid w:val="001145AD"/>
    <w:rsid w:val="001159CB"/>
    <w:rsid w:val="00116893"/>
    <w:rsid w:val="00116924"/>
    <w:rsid w:val="00117074"/>
    <w:rsid w:val="001238E6"/>
    <w:rsid w:val="00123D1D"/>
    <w:rsid w:val="001276D3"/>
    <w:rsid w:val="0013288D"/>
    <w:rsid w:val="00133F41"/>
    <w:rsid w:val="00134C47"/>
    <w:rsid w:val="00135789"/>
    <w:rsid w:val="001360DC"/>
    <w:rsid w:val="001402FA"/>
    <w:rsid w:val="0014296E"/>
    <w:rsid w:val="00147AAD"/>
    <w:rsid w:val="00150E59"/>
    <w:rsid w:val="00154CEE"/>
    <w:rsid w:val="00155375"/>
    <w:rsid w:val="00161765"/>
    <w:rsid w:val="00164BEE"/>
    <w:rsid w:val="00164F9E"/>
    <w:rsid w:val="001662E3"/>
    <w:rsid w:val="0017068B"/>
    <w:rsid w:val="00172728"/>
    <w:rsid w:val="0017330E"/>
    <w:rsid w:val="00174426"/>
    <w:rsid w:val="00174C78"/>
    <w:rsid w:val="001755DD"/>
    <w:rsid w:val="00176383"/>
    <w:rsid w:val="00176D9B"/>
    <w:rsid w:val="00180102"/>
    <w:rsid w:val="00181BA5"/>
    <w:rsid w:val="00186EA7"/>
    <w:rsid w:val="00187E92"/>
    <w:rsid w:val="00190ACC"/>
    <w:rsid w:val="00192A05"/>
    <w:rsid w:val="00192F16"/>
    <w:rsid w:val="001952B9"/>
    <w:rsid w:val="00195BA6"/>
    <w:rsid w:val="0019601F"/>
    <w:rsid w:val="00197F3B"/>
    <w:rsid w:val="001A073B"/>
    <w:rsid w:val="001A4DF2"/>
    <w:rsid w:val="001A663C"/>
    <w:rsid w:val="001B06F8"/>
    <w:rsid w:val="001B0BE0"/>
    <w:rsid w:val="001B122E"/>
    <w:rsid w:val="001B26A6"/>
    <w:rsid w:val="001B46B3"/>
    <w:rsid w:val="001B5B65"/>
    <w:rsid w:val="001B7066"/>
    <w:rsid w:val="001B7213"/>
    <w:rsid w:val="001B7640"/>
    <w:rsid w:val="001B795C"/>
    <w:rsid w:val="001C379D"/>
    <w:rsid w:val="001C6906"/>
    <w:rsid w:val="001C7622"/>
    <w:rsid w:val="001D0F7E"/>
    <w:rsid w:val="001D1C36"/>
    <w:rsid w:val="001D2995"/>
    <w:rsid w:val="001D6101"/>
    <w:rsid w:val="001D64C8"/>
    <w:rsid w:val="001D67C0"/>
    <w:rsid w:val="001E072A"/>
    <w:rsid w:val="001E29A4"/>
    <w:rsid w:val="001E3C9E"/>
    <w:rsid w:val="001E5DEF"/>
    <w:rsid w:val="001E713D"/>
    <w:rsid w:val="001E7141"/>
    <w:rsid w:val="001E7D46"/>
    <w:rsid w:val="001F1739"/>
    <w:rsid w:val="001F3F44"/>
    <w:rsid w:val="001F6B71"/>
    <w:rsid w:val="00202611"/>
    <w:rsid w:val="002034B4"/>
    <w:rsid w:val="002035A5"/>
    <w:rsid w:val="00204A2C"/>
    <w:rsid w:val="002050F2"/>
    <w:rsid w:val="00206C45"/>
    <w:rsid w:val="00206D3A"/>
    <w:rsid w:val="00206EAD"/>
    <w:rsid w:val="002070C1"/>
    <w:rsid w:val="00207C34"/>
    <w:rsid w:val="002111A9"/>
    <w:rsid w:val="00212F59"/>
    <w:rsid w:val="00213AA0"/>
    <w:rsid w:val="0021420B"/>
    <w:rsid w:val="00216934"/>
    <w:rsid w:val="0021771A"/>
    <w:rsid w:val="0022060D"/>
    <w:rsid w:val="00220DF9"/>
    <w:rsid w:val="002217FD"/>
    <w:rsid w:val="00222116"/>
    <w:rsid w:val="0022325D"/>
    <w:rsid w:val="00224537"/>
    <w:rsid w:val="002261D9"/>
    <w:rsid w:val="00226D11"/>
    <w:rsid w:val="00227DDF"/>
    <w:rsid w:val="00230E68"/>
    <w:rsid w:val="00232AC4"/>
    <w:rsid w:val="00237F1F"/>
    <w:rsid w:val="00242497"/>
    <w:rsid w:val="002424BE"/>
    <w:rsid w:val="002433C3"/>
    <w:rsid w:val="00245AED"/>
    <w:rsid w:val="00246471"/>
    <w:rsid w:val="00247600"/>
    <w:rsid w:val="002518FE"/>
    <w:rsid w:val="00252272"/>
    <w:rsid w:val="0025267A"/>
    <w:rsid w:val="00257C4D"/>
    <w:rsid w:val="0026073B"/>
    <w:rsid w:val="00261130"/>
    <w:rsid w:val="002618D9"/>
    <w:rsid w:val="0026366A"/>
    <w:rsid w:val="00270F72"/>
    <w:rsid w:val="00273711"/>
    <w:rsid w:val="00273795"/>
    <w:rsid w:val="00273925"/>
    <w:rsid w:val="00274703"/>
    <w:rsid w:val="00275668"/>
    <w:rsid w:val="002778E4"/>
    <w:rsid w:val="002803FA"/>
    <w:rsid w:val="00280C29"/>
    <w:rsid w:val="0028207D"/>
    <w:rsid w:val="00282427"/>
    <w:rsid w:val="00283206"/>
    <w:rsid w:val="00284A42"/>
    <w:rsid w:val="002866B9"/>
    <w:rsid w:val="00286AF1"/>
    <w:rsid w:val="0029036B"/>
    <w:rsid w:val="00291C29"/>
    <w:rsid w:val="002926D7"/>
    <w:rsid w:val="00293911"/>
    <w:rsid w:val="002A03F4"/>
    <w:rsid w:val="002A1CDE"/>
    <w:rsid w:val="002A370A"/>
    <w:rsid w:val="002A440A"/>
    <w:rsid w:val="002A67FB"/>
    <w:rsid w:val="002A7320"/>
    <w:rsid w:val="002B02DA"/>
    <w:rsid w:val="002B10CA"/>
    <w:rsid w:val="002B13B2"/>
    <w:rsid w:val="002B2C62"/>
    <w:rsid w:val="002B2F82"/>
    <w:rsid w:val="002B31C1"/>
    <w:rsid w:val="002B326C"/>
    <w:rsid w:val="002B4210"/>
    <w:rsid w:val="002C0EC9"/>
    <w:rsid w:val="002C2410"/>
    <w:rsid w:val="002C25FB"/>
    <w:rsid w:val="002C3E33"/>
    <w:rsid w:val="002C4158"/>
    <w:rsid w:val="002C54C6"/>
    <w:rsid w:val="002D0A51"/>
    <w:rsid w:val="002D2AE1"/>
    <w:rsid w:val="002D6153"/>
    <w:rsid w:val="002D68A3"/>
    <w:rsid w:val="002D69DF"/>
    <w:rsid w:val="002D7C92"/>
    <w:rsid w:val="002E0EFF"/>
    <w:rsid w:val="002E1002"/>
    <w:rsid w:val="002E2153"/>
    <w:rsid w:val="002F0604"/>
    <w:rsid w:val="002F1EEE"/>
    <w:rsid w:val="002F3F77"/>
    <w:rsid w:val="002F6E04"/>
    <w:rsid w:val="00300A38"/>
    <w:rsid w:val="00300DD9"/>
    <w:rsid w:val="00302C62"/>
    <w:rsid w:val="00302FCE"/>
    <w:rsid w:val="003037DE"/>
    <w:rsid w:val="00304E62"/>
    <w:rsid w:val="00305BDE"/>
    <w:rsid w:val="00307048"/>
    <w:rsid w:val="00307CAC"/>
    <w:rsid w:val="00310E8E"/>
    <w:rsid w:val="003144E5"/>
    <w:rsid w:val="00316670"/>
    <w:rsid w:val="0031703A"/>
    <w:rsid w:val="003204C5"/>
    <w:rsid w:val="00323180"/>
    <w:rsid w:val="003251C8"/>
    <w:rsid w:val="003265F1"/>
    <w:rsid w:val="003267E7"/>
    <w:rsid w:val="0033440F"/>
    <w:rsid w:val="00337B2D"/>
    <w:rsid w:val="00340C38"/>
    <w:rsid w:val="00341E96"/>
    <w:rsid w:val="00342CDA"/>
    <w:rsid w:val="00345011"/>
    <w:rsid w:val="0034550D"/>
    <w:rsid w:val="003462F3"/>
    <w:rsid w:val="003479D3"/>
    <w:rsid w:val="0035086C"/>
    <w:rsid w:val="00351285"/>
    <w:rsid w:val="003535E2"/>
    <w:rsid w:val="00353801"/>
    <w:rsid w:val="00353A14"/>
    <w:rsid w:val="00353A86"/>
    <w:rsid w:val="00356055"/>
    <w:rsid w:val="00356E25"/>
    <w:rsid w:val="00360D01"/>
    <w:rsid w:val="0036117D"/>
    <w:rsid w:val="00362DB0"/>
    <w:rsid w:val="003651B8"/>
    <w:rsid w:val="00367BF0"/>
    <w:rsid w:val="0037246B"/>
    <w:rsid w:val="00374ADF"/>
    <w:rsid w:val="00374AF9"/>
    <w:rsid w:val="003764F6"/>
    <w:rsid w:val="00376848"/>
    <w:rsid w:val="003808D1"/>
    <w:rsid w:val="00380A0B"/>
    <w:rsid w:val="00381911"/>
    <w:rsid w:val="00381DE7"/>
    <w:rsid w:val="003828BF"/>
    <w:rsid w:val="00383BE7"/>
    <w:rsid w:val="00384EEB"/>
    <w:rsid w:val="003875D0"/>
    <w:rsid w:val="003877BB"/>
    <w:rsid w:val="00390D93"/>
    <w:rsid w:val="00390F0B"/>
    <w:rsid w:val="003913B8"/>
    <w:rsid w:val="00392F66"/>
    <w:rsid w:val="003952BE"/>
    <w:rsid w:val="00396EA8"/>
    <w:rsid w:val="003A0767"/>
    <w:rsid w:val="003A1544"/>
    <w:rsid w:val="003A3928"/>
    <w:rsid w:val="003A3D3C"/>
    <w:rsid w:val="003A51D6"/>
    <w:rsid w:val="003A5FA1"/>
    <w:rsid w:val="003A6005"/>
    <w:rsid w:val="003A6923"/>
    <w:rsid w:val="003B2609"/>
    <w:rsid w:val="003B2962"/>
    <w:rsid w:val="003B2E37"/>
    <w:rsid w:val="003C14EF"/>
    <w:rsid w:val="003C2BC3"/>
    <w:rsid w:val="003D0A58"/>
    <w:rsid w:val="003D119F"/>
    <w:rsid w:val="003D3400"/>
    <w:rsid w:val="003D45ED"/>
    <w:rsid w:val="003D52D6"/>
    <w:rsid w:val="003D7290"/>
    <w:rsid w:val="003E1299"/>
    <w:rsid w:val="003E3095"/>
    <w:rsid w:val="003E35B8"/>
    <w:rsid w:val="003E3A14"/>
    <w:rsid w:val="003E3FC5"/>
    <w:rsid w:val="003E60C3"/>
    <w:rsid w:val="003E7C16"/>
    <w:rsid w:val="003F1C0C"/>
    <w:rsid w:val="003F29BF"/>
    <w:rsid w:val="003F3AA2"/>
    <w:rsid w:val="003F3CD8"/>
    <w:rsid w:val="003F74F1"/>
    <w:rsid w:val="004001F0"/>
    <w:rsid w:val="00400530"/>
    <w:rsid w:val="00406104"/>
    <w:rsid w:val="00406E79"/>
    <w:rsid w:val="0040703E"/>
    <w:rsid w:val="004108BD"/>
    <w:rsid w:val="004114C0"/>
    <w:rsid w:val="00412699"/>
    <w:rsid w:val="00412A4F"/>
    <w:rsid w:val="00413907"/>
    <w:rsid w:val="004150D5"/>
    <w:rsid w:val="004159AD"/>
    <w:rsid w:val="00416C8F"/>
    <w:rsid w:val="004223D3"/>
    <w:rsid w:val="0042269C"/>
    <w:rsid w:val="00423465"/>
    <w:rsid w:val="00424DB8"/>
    <w:rsid w:val="004263B0"/>
    <w:rsid w:val="004270AF"/>
    <w:rsid w:val="004274BF"/>
    <w:rsid w:val="004278E1"/>
    <w:rsid w:val="004329A9"/>
    <w:rsid w:val="00435C98"/>
    <w:rsid w:val="0043796E"/>
    <w:rsid w:val="00440388"/>
    <w:rsid w:val="004404DB"/>
    <w:rsid w:val="00440E6F"/>
    <w:rsid w:val="00441A2A"/>
    <w:rsid w:val="00442D15"/>
    <w:rsid w:val="00444D08"/>
    <w:rsid w:val="00445419"/>
    <w:rsid w:val="004454BB"/>
    <w:rsid w:val="00445952"/>
    <w:rsid w:val="00445FE8"/>
    <w:rsid w:val="0045628C"/>
    <w:rsid w:val="00457C7D"/>
    <w:rsid w:val="004666E7"/>
    <w:rsid w:val="00466A1A"/>
    <w:rsid w:val="004678FA"/>
    <w:rsid w:val="004703C6"/>
    <w:rsid w:val="00472A75"/>
    <w:rsid w:val="004733BC"/>
    <w:rsid w:val="0047781E"/>
    <w:rsid w:val="0048053F"/>
    <w:rsid w:val="00481612"/>
    <w:rsid w:val="00481F41"/>
    <w:rsid w:val="00481F4E"/>
    <w:rsid w:val="00482345"/>
    <w:rsid w:val="00483F1B"/>
    <w:rsid w:val="004876A7"/>
    <w:rsid w:val="004876BA"/>
    <w:rsid w:val="00492B78"/>
    <w:rsid w:val="00495BB2"/>
    <w:rsid w:val="00495F36"/>
    <w:rsid w:val="00496574"/>
    <w:rsid w:val="004969A9"/>
    <w:rsid w:val="004970C3"/>
    <w:rsid w:val="004A2CDE"/>
    <w:rsid w:val="004A5556"/>
    <w:rsid w:val="004A590D"/>
    <w:rsid w:val="004A5FF6"/>
    <w:rsid w:val="004A6C8A"/>
    <w:rsid w:val="004A6F42"/>
    <w:rsid w:val="004A740B"/>
    <w:rsid w:val="004A77F2"/>
    <w:rsid w:val="004A7F33"/>
    <w:rsid w:val="004B02EA"/>
    <w:rsid w:val="004B039C"/>
    <w:rsid w:val="004B1255"/>
    <w:rsid w:val="004B2194"/>
    <w:rsid w:val="004B2529"/>
    <w:rsid w:val="004B4A3E"/>
    <w:rsid w:val="004B52FA"/>
    <w:rsid w:val="004B5500"/>
    <w:rsid w:val="004B6E74"/>
    <w:rsid w:val="004B7447"/>
    <w:rsid w:val="004C0005"/>
    <w:rsid w:val="004C0234"/>
    <w:rsid w:val="004C136E"/>
    <w:rsid w:val="004C14ED"/>
    <w:rsid w:val="004C3EBC"/>
    <w:rsid w:val="004C42E7"/>
    <w:rsid w:val="004C4384"/>
    <w:rsid w:val="004C669B"/>
    <w:rsid w:val="004C6F73"/>
    <w:rsid w:val="004D11E3"/>
    <w:rsid w:val="004D2577"/>
    <w:rsid w:val="004D27C5"/>
    <w:rsid w:val="004D3CCD"/>
    <w:rsid w:val="004D79BD"/>
    <w:rsid w:val="004E140E"/>
    <w:rsid w:val="004E2160"/>
    <w:rsid w:val="004E2BEF"/>
    <w:rsid w:val="004E3B7F"/>
    <w:rsid w:val="004E3C21"/>
    <w:rsid w:val="004E44AD"/>
    <w:rsid w:val="004E469E"/>
    <w:rsid w:val="004E6248"/>
    <w:rsid w:val="004F00AA"/>
    <w:rsid w:val="004F433F"/>
    <w:rsid w:val="004F64C0"/>
    <w:rsid w:val="004F72C1"/>
    <w:rsid w:val="00501DD5"/>
    <w:rsid w:val="00502B9C"/>
    <w:rsid w:val="00502FE3"/>
    <w:rsid w:val="00504AF3"/>
    <w:rsid w:val="00506AA8"/>
    <w:rsid w:val="00507648"/>
    <w:rsid w:val="0051035D"/>
    <w:rsid w:val="005117F3"/>
    <w:rsid w:val="00511EDB"/>
    <w:rsid w:val="00514059"/>
    <w:rsid w:val="00514E5B"/>
    <w:rsid w:val="00516E79"/>
    <w:rsid w:val="005203ED"/>
    <w:rsid w:val="00526383"/>
    <w:rsid w:val="0052773A"/>
    <w:rsid w:val="005310D4"/>
    <w:rsid w:val="00532BB2"/>
    <w:rsid w:val="00533CBB"/>
    <w:rsid w:val="00537FA7"/>
    <w:rsid w:val="00542957"/>
    <w:rsid w:val="00543FB4"/>
    <w:rsid w:val="005470C1"/>
    <w:rsid w:val="00554AF9"/>
    <w:rsid w:val="005553CE"/>
    <w:rsid w:val="0055695A"/>
    <w:rsid w:val="00556F3A"/>
    <w:rsid w:val="005614A1"/>
    <w:rsid w:val="00564869"/>
    <w:rsid w:val="00564B9C"/>
    <w:rsid w:val="0056686B"/>
    <w:rsid w:val="0057093C"/>
    <w:rsid w:val="00570D05"/>
    <w:rsid w:val="0057478D"/>
    <w:rsid w:val="00574A22"/>
    <w:rsid w:val="00575B48"/>
    <w:rsid w:val="0057677B"/>
    <w:rsid w:val="0058012F"/>
    <w:rsid w:val="005801C5"/>
    <w:rsid w:val="00581DAF"/>
    <w:rsid w:val="005836A6"/>
    <w:rsid w:val="00585DA4"/>
    <w:rsid w:val="00585E64"/>
    <w:rsid w:val="00586717"/>
    <w:rsid w:val="00587FFC"/>
    <w:rsid w:val="0059101B"/>
    <w:rsid w:val="005922A8"/>
    <w:rsid w:val="00593FB6"/>
    <w:rsid w:val="00596BC6"/>
    <w:rsid w:val="005A2307"/>
    <w:rsid w:val="005A4863"/>
    <w:rsid w:val="005A5CFC"/>
    <w:rsid w:val="005A6D8D"/>
    <w:rsid w:val="005A77A3"/>
    <w:rsid w:val="005A7A66"/>
    <w:rsid w:val="005B0B0D"/>
    <w:rsid w:val="005B3451"/>
    <w:rsid w:val="005B42D4"/>
    <w:rsid w:val="005B4891"/>
    <w:rsid w:val="005B52CF"/>
    <w:rsid w:val="005B550F"/>
    <w:rsid w:val="005B5FBA"/>
    <w:rsid w:val="005B6C1F"/>
    <w:rsid w:val="005B7EE5"/>
    <w:rsid w:val="005C0D6D"/>
    <w:rsid w:val="005C16D2"/>
    <w:rsid w:val="005C31B1"/>
    <w:rsid w:val="005C4852"/>
    <w:rsid w:val="005C4971"/>
    <w:rsid w:val="005C5541"/>
    <w:rsid w:val="005C5D7F"/>
    <w:rsid w:val="005D1C83"/>
    <w:rsid w:val="005D2E95"/>
    <w:rsid w:val="005D6F01"/>
    <w:rsid w:val="005D7050"/>
    <w:rsid w:val="005D7635"/>
    <w:rsid w:val="005E03EB"/>
    <w:rsid w:val="005E4DDD"/>
    <w:rsid w:val="005E55FB"/>
    <w:rsid w:val="005E57E0"/>
    <w:rsid w:val="005F0349"/>
    <w:rsid w:val="005F2200"/>
    <w:rsid w:val="005F33F9"/>
    <w:rsid w:val="005F5DAF"/>
    <w:rsid w:val="005F60D5"/>
    <w:rsid w:val="0060080B"/>
    <w:rsid w:val="006025D2"/>
    <w:rsid w:val="006027F7"/>
    <w:rsid w:val="006068D6"/>
    <w:rsid w:val="00607658"/>
    <w:rsid w:val="00610F92"/>
    <w:rsid w:val="0061161E"/>
    <w:rsid w:val="00611AB3"/>
    <w:rsid w:val="00612F79"/>
    <w:rsid w:val="006134BA"/>
    <w:rsid w:val="006142B7"/>
    <w:rsid w:val="00614A2A"/>
    <w:rsid w:val="006177AE"/>
    <w:rsid w:val="00617A7B"/>
    <w:rsid w:val="00625DDD"/>
    <w:rsid w:val="00626A34"/>
    <w:rsid w:val="006304FB"/>
    <w:rsid w:val="00631415"/>
    <w:rsid w:val="00631C0F"/>
    <w:rsid w:val="00631CC3"/>
    <w:rsid w:val="006322C8"/>
    <w:rsid w:val="00637E14"/>
    <w:rsid w:val="00641FA1"/>
    <w:rsid w:val="0064289D"/>
    <w:rsid w:val="00642A6F"/>
    <w:rsid w:val="00647BC6"/>
    <w:rsid w:val="00651AA0"/>
    <w:rsid w:val="006576CC"/>
    <w:rsid w:val="006633B8"/>
    <w:rsid w:val="0066378C"/>
    <w:rsid w:val="00664686"/>
    <w:rsid w:val="00666D27"/>
    <w:rsid w:val="00666D9D"/>
    <w:rsid w:val="00667FE5"/>
    <w:rsid w:val="006709EF"/>
    <w:rsid w:val="00672256"/>
    <w:rsid w:val="006733AE"/>
    <w:rsid w:val="00676446"/>
    <w:rsid w:val="0068130B"/>
    <w:rsid w:val="00681648"/>
    <w:rsid w:val="006842D7"/>
    <w:rsid w:val="006859C6"/>
    <w:rsid w:val="00685D9C"/>
    <w:rsid w:val="00686544"/>
    <w:rsid w:val="006867F2"/>
    <w:rsid w:val="00687418"/>
    <w:rsid w:val="0068764E"/>
    <w:rsid w:val="00687BCD"/>
    <w:rsid w:val="00690AE1"/>
    <w:rsid w:val="00691393"/>
    <w:rsid w:val="00691C27"/>
    <w:rsid w:val="00691D47"/>
    <w:rsid w:val="00691DE4"/>
    <w:rsid w:val="00692F48"/>
    <w:rsid w:val="00693156"/>
    <w:rsid w:val="006945FD"/>
    <w:rsid w:val="006949C7"/>
    <w:rsid w:val="0069647D"/>
    <w:rsid w:val="00696F5C"/>
    <w:rsid w:val="006973F7"/>
    <w:rsid w:val="006A0D4C"/>
    <w:rsid w:val="006A0E3C"/>
    <w:rsid w:val="006A3022"/>
    <w:rsid w:val="006A35E9"/>
    <w:rsid w:val="006A3806"/>
    <w:rsid w:val="006A5730"/>
    <w:rsid w:val="006B0073"/>
    <w:rsid w:val="006B020B"/>
    <w:rsid w:val="006B1CE7"/>
    <w:rsid w:val="006B372D"/>
    <w:rsid w:val="006B399D"/>
    <w:rsid w:val="006B4468"/>
    <w:rsid w:val="006B4A26"/>
    <w:rsid w:val="006B55A4"/>
    <w:rsid w:val="006C1E82"/>
    <w:rsid w:val="006C35FF"/>
    <w:rsid w:val="006C7786"/>
    <w:rsid w:val="006D0C09"/>
    <w:rsid w:val="006D2382"/>
    <w:rsid w:val="006D2EDB"/>
    <w:rsid w:val="006D3354"/>
    <w:rsid w:val="006D6BBB"/>
    <w:rsid w:val="006D744A"/>
    <w:rsid w:val="006E1E13"/>
    <w:rsid w:val="006E4080"/>
    <w:rsid w:val="006E4DFD"/>
    <w:rsid w:val="006E5BC2"/>
    <w:rsid w:val="006E5EEA"/>
    <w:rsid w:val="006E76BE"/>
    <w:rsid w:val="006F1867"/>
    <w:rsid w:val="006F2472"/>
    <w:rsid w:val="006F2E12"/>
    <w:rsid w:val="006F7AD5"/>
    <w:rsid w:val="00706FD1"/>
    <w:rsid w:val="00707098"/>
    <w:rsid w:val="00707117"/>
    <w:rsid w:val="00707F29"/>
    <w:rsid w:val="007132BD"/>
    <w:rsid w:val="007168CF"/>
    <w:rsid w:val="007211C7"/>
    <w:rsid w:val="007225D3"/>
    <w:rsid w:val="00723556"/>
    <w:rsid w:val="0072385C"/>
    <w:rsid w:val="00724592"/>
    <w:rsid w:val="007258DA"/>
    <w:rsid w:val="00725F40"/>
    <w:rsid w:val="00727CE9"/>
    <w:rsid w:val="007304A8"/>
    <w:rsid w:val="0073146C"/>
    <w:rsid w:val="00734540"/>
    <w:rsid w:val="007354CA"/>
    <w:rsid w:val="0073621E"/>
    <w:rsid w:val="0073734E"/>
    <w:rsid w:val="0074245F"/>
    <w:rsid w:val="0074344B"/>
    <w:rsid w:val="007459AA"/>
    <w:rsid w:val="00745D90"/>
    <w:rsid w:val="007517A7"/>
    <w:rsid w:val="007537CE"/>
    <w:rsid w:val="00753C30"/>
    <w:rsid w:val="007560CC"/>
    <w:rsid w:val="0075771B"/>
    <w:rsid w:val="00761C48"/>
    <w:rsid w:val="00761F6D"/>
    <w:rsid w:val="00763461"/>
    <w:rsid w:val="007644FB"/>
    <w:rsid w:val="007648B9"/>
    <w:rsid w:val="00765FD7"/>
    <w:rsid w:val="00770450"/>
    <w:rsid w:val="00770CAF"/>
    <w:rsid w:val="00776CBA"/>
    <w:rsid w:val="00784470"/>
    <w:rsid w:val="00787F13"/>
    <w:rsid w:val="00790E1C"/>
    <w:rsid w:val="00792B00"/>
    <w:rsid w:val="00794D10"/>
    <w:rsid w:val="00795BCC"/>
    <w:rsid w:val="007965F4"/>
    <w:rsid w:val="00796B8B"/>
    <w:rsid w:val="00796D5D"/>
    <w:rsid w:val="007A3ABE"/>
    <w:rsid w:val="007A3B4D"/>
    <w:rsid w:val="007A7BDB"/>
    <w:rsid w:val="007B01B3"/>
    <w:rsid w:val="007B1811"/>
    <w:rsid w:val="007B29B6"/>
    <w:rsid w:val="007B5C26"/>
    <w:rsid w:val="007B611C"/>
    <w:rsid w:val="007C153A"/>
    <w:rsid w:val="007C2C32"/>
    <w:rsid w:val="007C31B7"/>
    <w:rsid w:val="007C4F7C"/>
    <w:rsid w:val="007C6EFD"/>
    <w:rsid w:val="007C770C"/>
    <w:rsid w:val="007C7812"/>
    <w:rsid w:val="007D151B"/>
    <w:rsid w:val="007D304E"/>
    <w:rsid w:val="007D37F0"/>
    <w:rsid w:val="007D75A2"/>
    <w:rsid w:val="007E07C0"/>
    <w:rsid w:val="007E1B69"/>
    <w:rsid w:val="007E563D"/>
    <w:rsid w:val="007E57A8"/>
    <w:rsid w:val="007E586B"/>
    <w:rsid w:val="007E6A44"/>
    <w:rsid w:val="007E77B4"/>
    <w:rsid w:val="007F0837"/>
    <w:rsid w:val="007F0A94"/>
    <w:rsid w:val="007F28CB"/>
    <w:rsid w:val="007F3E40"/>
    <w:rsid w:val="007F449E"/>
    <w:rsid w:val="007F5740"/>
    <w:rsid w:val="00800C4C"/>
    <w:rsid w:val="00800F2C"/>
    <w:rsid w:val="00801921"/>
    <w:rsid w:val="0080197D"/>
    <w:rsid w:val="00804C56"/>
    <w:rsid w:val="0080527D"/>
    <w:rsid w:val="00810BC3"/>
    <w:rsid w:val="00814283"/>
    <w:rsid w:val="00815A9C"/>
    <w:rsid w:val="00816AD9"/>
    <w:rsid w:val="008175F2"/>
    <w:rsid w:val="00825695"/>
    <w:rsid w:val="00830BA5"/>
    <w:rsid w:val="00832F47"/>
    <w:rsid w:val="008339C9"/>
    <w:rsid w:val="00833BC0"/>
    <w:rsid w:val="00834591"/>
    <w:rsid w:val="008372FD"/>
    <w:rsid w:val="00842BF0"/>
    <w:rsid w:val="00843891"/>
    <w:rsid w:val="00843FDF"/>
    <w:rsid w:val="008459E0"/>
    <w:rsid w:val="00846BD0"/>
    <w:rsid w:val="00852491"/>
    <w:rsid w:val="008527D4"/>
    <w:rsid w:val="008539B2"/>
    <w:rsid w:val="00855AC9"/>
    <w:rsid w:val="008563E8"/>
    <w:rsid w:val="0085647C"/>
    <w:rsid w:val="00866774"/>
    <w:rsid w:val="00872372"/>
    <w:rsid w:val="00872752"/>
    <w:rsid w:val="00873A72"/>
    <w:rsid w:val="008750B4"/>
    <w:rsid w:val="00876220"/>
    <w:rsid w:val="008763D3"/>
    <w:rsid w:val="00877D48"/>
    <w:rsid w:val="00880FCA"/>
    <w:rsid w:val="00882E57"/>
    <w:rsid w:val="00885580"/>
    <w:rsid w:val="0088575B"/>
    <w:rsid w:val="0088645D"/>
    <w:rsid w:val="00886631"/>
    <w:rsid w:val="0088666C"/>
    <w:rsid w:val="00890A20"/>
    <w:rsid w:val="008916EF"/>
    <w:rsid w:val="0089274E"/>
    <w:rsid w:val="0089293C"/>
    <w:rsid w:val="00893AE9"/>
    <w:rsid w:val="00893D88"/>
    <w:rsid w:val="00894541"/>
    <w:rsid w:val="00895E00"/>
    <w:rsid w:val="008965EC"/>
    <w:rsid w:val="008967F0"/>
    <w:rsid w:val="00896805"/>
    <w:rsid w:val="00897A66"/>
    <w:rsid w:val="00897B22"/>
    <w:rsid w:val="008A1E09"/>
    <w:rsid w:val="008A3B2C"/>
    <w:rsid w:val="008A422E"/>
    <w:rsid w:val="008A62AC"/>
    <w:rsid w:val="008A7DB3"/>
    <w:rsid w:val="008B0FB2"/>
    <w:rsid w:val="008B13EF"/>
    <w:rsid w:val="008B2A2C"/>
    <w:rsid w:val="008B2ADF"/>
    <w:rsid w:val="008B40CC"/>
    <w:rsid w:val="008B6F72"/>
    <w:rsid w:val="008C02C6"/>
    <w:rsid w:val="008C1552"/>
    <w:rsid w:val="008C2C74"/>
    <w:rsid w:val="008C39A4"/>
    <w:rsid w:val="008C52AA"/>
    <w:rsid w:val="008C62F4"/>
    <w:rsid w:val="008C73D8"/>
    <w:rsid w:val="008C76B6"/>
    <w:rsid w:val="008D4885"/>
    <w:rsid w:val="008D5611"/>
    <w:rsid w:val="008D684B"/>
    <w:rsid w:val="008D7C4B"/>
    <w:rsid w:val="008E04B1"/>
    <w:rsid w:val="008E1F68"/>
    <w:rsid w:val="008E5469"/>
    <w:rsid w:val="008E64B0"/>
    <w:rsid w:val="008E7E2C"/>
    <w:rsid w:val="008F067B"/>
    <w:rsid w:val="008F0D68"/>
    <w:rsid w:val="008F1F25"/>
    <w:rsid w:val="008F300B"/>
    <w:rsid w:val="008F3DB1"/>
    <w:rsid w:val="008F752A"/>
    <w:rsid w:val="009030C4"/>
    <w:rsid w:val="00903CEC"/>
    <w:rsid w:val="00905631"/>
    <w:rsid w:val="009065A2"/>
    <w:rsid w:val="009108DE"/>
    <w:rsid w:val="00914131"/>
    <w:rsid w:val="00914801"/>
    <w:rsid w:val="00921D5E"/>
    <w:rsid w:val="009228DB"/>
    <w:rsid w:val="00922BE8"/>
    <w:rsid w:val="0092356D"/>
    <w:rsid w:val="0092419C"/>
    <w:rsid w:val="00924A0A"/>
    <w:rsid w:val="00924AFA"/>
    <w:rsid w:val="009252C0"/>
    <w:rsid w:val="00926287"/>
    <w:rsid w:val="00927917"/>
    <w:rsid w:val="00927D4F"/>
    <w:rsid w:val="00931D25"/>
    <w:rsid w:val="0093244B"/>
    <w:rsid w:val="009327D5"/>
    <w:rsid w:val="009332AF"/>
    <w:rsid w:val="009334F3"/>
    <w:rsid w:val="009347A5"/>
    <w:rsid w:val="009368B3"/>
    <w:rsid w:val="00936BCF"/>
    <w:rsid w:val="00936FAF"/>
    <w:rsid w:val="00937A0E"/>
    <w:rsid w:val="00941EAF"/>
    <w:rsid w:val="0094255F"/>
    <w:rsid w:val="009426C8"/>
    <w:rsid w:val="00942D90"/>
    <w:rsid w:val="00942E1C"/>
    <w:rsid w:val="00943520"/>
    <w:rsid w:val="0094473C"/>
    <w:rsid w:val="0094484D"/>
    <w:rsid w:val="00944BC2"/>
    <w:rsid w:val="00944C29"/>
    <w:rsid w:val="00946D41"/>
    <w:rsid w:val="00956B03"/>
    <w:rsid w:val="00962BDE"/>
    <w:rsid w:val="0096747C"/>
    <w:rsid w:val="009676CC"/>
    <w:rsid w:val="009708CD"/>
    <w:rsid w:val="00970C85"/>
    <w:rsid w:val="00971F60"/>
    <w:rsid w:val="009720F2"/>
    <w:rsid w:val="0097264C"/>
    <w:rsid w:val="0097420A"/>
    <w:rsid w:val="00976193"/>
    <w:rsid w:val="00976394"/>
    <w:rsid w:val="00976D1F"/>
    <w:rsid w:val="00977B60"/>
    <w:rsid w:val="00980C5B"/>
    <w:rsid w:val="00980D6E"/>
    <w:rsid w:val="00981627"/>
    <w:rsid w:val="009827BC"/>
    <w:rsid w:val="0098460F"/>
    <w:rsid w:val="00984AD5"/>
    <w:rsid w:val="00985FFD"/>
    <w:rsid w:val="0098706F"/>
    <w:rsid w:val="00990032"/>
    <w:rsid w:val="00991785"/>
    <w:rsid w:val="00993DB4"/>
    <w:rsid w:val="00993EFA"/>
    <w:rsid w:val="00994C1A"/>
    <w:rsid w:val="00996A1D"/>
    <w:rsid w:val="00996ACB"/>
    <w:rsid w:val="00996EA3"/>
    <w:rsid w:val="00997779"/>
    <w:rsid w:val="00997CBF"/>
    <w:rsid w:val="009A0DC6"/>
    <w:rsid w:val="009A1AD2"/>
    <w:rsid w:val="009A1F65"/>
    <w:rsid w:val="009A5F7A"/>
    <w:rsid w:val="009A7E2B"/>
    <w:rsid w:val="009B337D"/>
    <w:rsid w:val="009B39C5"/>
    <w:rsid w:val="009B4167"/>
    <w:rsid w:val="009B50BC"/>
    <w:rsid w:val="009B563F"/>
    <w:rsid w:val="009C0B48"/>
    <w:rsid w:val="009C76B2"/>
    <w:rsid w:val="009D1FB0"/>
    <w:rsid w:val="009D4BB2"/>
    <w:rsid w:val="009D5248"/>
    <w:rsid w:val="009D5411"/>
    <w:rsid w:val="009E09BC"/>
    <w:rsid w:val="009E1BC4"/>
    <w:rsid w:val="009E35EC"/>
    <w:rsid w:val="009E3F19"/>
    <w:rsid w:val="009E4703"/>
    <w:rsid w:val="009E6B15"/>
    <w:rsid w:val="009F02B2"/>
    <w:rsid w:val="009F1687"/>
    <w:rsid w:val="009F2547"/>
    <w:rsid w:val="009F3013"/>
    <w:rsid w:val="009F3D77"/>
    <w:rsid w:val="009F5519"/>
    <w:rsid w:val="009F5DB8"/>
    <w:rsid w:val="009F625A"/>
    <w:rsid w:val="009F693D"/>
    <w:rsid w:val="009F7713"/>
    <w:rsid w:val="009F7D88"/>
    <w:rsid w:val="00A019BE"/>
    <w:rsid w:val="00A0282E"/>
    <w:rsid w:val="00A04631"/>
    <w:rsid w:val="00A04E30"/>
    <w:rsid w:val="00A104D1"/>
    <w:rsid w:val="00A10EB2"/>
    <w:rsid w:val="00A130D9"/>
    <w:rsid w:val="00A16D0F"/>
    <w:rsid w:val="00A17FC7"/>
    <w:rsid w:val="00A20483"/>
    <w:rsid w:val="00A21AEA"/>
    <w:rsid w:val="00A224C9"/>
    <w:rsid w:val="00A23252"/>
    <w:rsid w:val="00A23997"/>
    <w:rsid w:val="00A23E45"/>
    <w:rsid w:val="00A25E55"/>
    <w:rsid w:val="00A272E5"/>
    <w:rsid w:val="00A27FEA"/>
    <w:rsid w:val="00A308CB"/>
    <w:rsid w:val="00A30CB7"/>
    <w:rsid w:val="00A31E4C"/>
    <w:rsid w:val="00A3249B"/>
    <w:rsid w:val="00A32B11"/>
    <w:rsid w:val="00A34830"/>
    <w:rsid w:val="00A353A4"/>
    <w:rsid w:val="00A35DBE"/>
    <w:rsid w:val="00A362FD"/>
    <w:rsid w:val="00A37E24"/>
    <w:rsid w:val="00A43475"/>
    <w:rsid w:val="00A45440"/>
    <w:rsid w:val="00A46895"/>
    <w:rsid w:val="00A47B59"/>
    <w:rsid w:val="00A51166"/>
    <w:rsid w:val="00A562CA"/>
    <w:rsid w:val="00A57D17"/>
    <w:rsid w:val="00A60BD5"/>
    <w:rsid w:val="00A6134C"/>
    <w:rsid w:val="00A62F71"/>
    <w:rsid w:val="00A63244"/>
    <w:rsid w:val="00A65C85"/>
    <w:rsid w:val="00A66815"/>
    <w:rsid w:val="00A700C7"/>
    <w:rsid w:val="00A71265"/>
    <w:rsid w:val="00A71889"/>
    <w:rsid w:val="00A739A5"/>
    <w:rsid w:val="00A7481B"/>
    <w:rsid w:val="00A75C52"/>
    <w:rsid w:val="00A76969"/>
    <w:rsid w:val="00A76BCD"/>
    <w:rsid w:val="00A76F2A"/>
    <w:rsid w:val="00A80D88"/>
    <w:rsid w:val="00A817E8"/>
    <w:rsid w:val="00A81D02"/>
    <w:rsid w:val="00A81E86"/>
    <w:rsid w:val="00A82995"/>
    <w:rsid w:val="00A83D21"/>
    <w:rsid w:val="00A84387"/>
    <w:rsid w:val="00A84BAE"/>
    <w:rsid w:val="00A85103"/>
    <w:rsid w:val="00A85FB8"/>
    <w:rsid w:val="00A87EC6"/>
    <w:rsid w:val="00A92E44"/>
    <w:rsid w:val="00A94C81"/>
    <w:rsid w:val="00A94CEA"/>
    <w:rsid w:val="00A96703"/>
    <w:rsid w:val="00A96857"/>
    <w:rsid w:val="00A97633"/>
    <w:rsid w:val="00AA00E6"/>
    <w:rsid w:val="00AA04C0"/>
    <w:rsid w:val="00AA2D7C"/>
    <w:rsid w:val="00AA39A0"/>
    <w:rsid w:val="00AA6951"/>
    <w:rsid w:val="00AA748E"/>
    <w:rsid w:val="00AA7964"/>
    <w:rsid w:val="00AB04D6"/>
    <w:rsid w:val="00AB22AF"/>
    <w:rsid w:val="00AC1905"/>
    <w:rsid w:val="00AC1944"/>
    <w:rsid w:val="00AC25D2"/>
    <w:rsid w:val="00AC26CA"/>
    <w:rsid w:val="00AC42CA"/>
    <w:rsid w:val="00AC5E62"/>
    <w:rsid w:val="00AC6A17"/>
    <w:rsid w:val="00AD12FB"/>
    <w:rsid w:val="00AD74FD"/>
    <w:rsid w:val="00AE11AC"/>
    <w:rsid w:val="00AE392C"/>
    <w:rsid w:val="00AE721F"/>
    <w:rsid w:val="00AF0838"/>
    <w:rsid w:val="00AF0DBF"/>
    <w:rsid w:val="00AF6660"/>
    <w:rsid w:val="00AF6737"/>
    <w:rsid w:val="00AF6DF8"/>
    <w:rsid w:val="00AF7442"/>
    <w:rsid w:val="00B04890"/>
    <w:rsid w:val="00B04ED1"/>
    <w:rsid w:val="00B11FD1"/>
    <w:rsid w:val="00B1422B"/>
    <w:rsid w:val="00B14BF7"/>
    <w:rsid w:val="00B15C73"/>
    <w:rsid w:val="00B16889"/>
    <w:rsid w:val="00B17604"/>
    <w:rsid w:val="00B204D2"/>
    <w:rsid w:val="00B21C22"/>
    <w:rsid w:val="00B220CE"/>
    <w:rsid w:val="00B23A8B"/>
    <w:rsid w:val="00B27BCE"/>
    <w:rsid w:val="00B30160"/>
    <w:rsid w:val="00B32A8D"/>
    <w:rsid w:val="00B32ABC"/>
    <w:rsid w:val="00B36C75"/>
    <w:rsid w:val="00B37D27"/>
    <w:rsid w:val="00B403D9"/>
    <w:rsid w:val="00B40985"/>
    <w:rsid w:val="00B40DCC"/>
    <w:rsid w:val="00B40F41"/>
    <w:rsid w:val="00B4247E"/>
    <w:rsid w:val="00B431BC"/>
    <w:rsid w:val="00B43301"/>
    <w:rsid w:val="00B44B87"/>
    <w:rsid w:val="00B47EEB"/>
    <w:rsid w:val="00B50CB7"/>
    <w:rsid w:val="00B524DB"/>
    <w:rsid w:val="00B53529"/>
    <w:rsid w:val="00B55F0D"/>
    <w:rsid w:val="00B56931"/>
    <w:rsid w:val="00B60055"/>
    <w:rsid w:val="00B61461"/>
    <w:rsid w:val="00B627F3"/>
    <w:rsid w:val="00B642E9"/>
    <w:rsid w:val="00B65322"/>
    <w:rsid w:val="00B7279C"/>
    <w:rsid w:val="00B8073C"/>
    <w:rsid w:val="00B80DE7"/>
    <w:rsid w:val="00B81AF7"/>
    <w:rsid w:val="00B84382"/>
    <w:rsid w:val="00B84478"/>
    <w:rsid w:val="00B8554C"/>
    <w:rsid w:val="00B90B60"/>
    <w:rsid w:val="00B92A1D"/>
    <w:rsid w:val="00B92C3B"/>
    <w:rsid w:val="00B9470C"/>
    <w:rsid w:val="00B97603"/>
    <w:rsid w:val="00B97BE2"/>
    <w:rsid w:val="00BA0817"/>
    <w:rsid w:val="00BA1429"/>
    <w:rsid w:val="00BA3110"/>
    <w:rsid w:val="00BA3FDC"/>
    <w:rsid w:val="00BA514A"/>
    <w:rsid w:val="00BA5183"/>
    <w:rsid w:val="00BA5E24"/>
    <w:rsid w:val="00BA6A20"/>
    <w:rsid w:val="00BA7796"/>
    <w:rsid w:val="00BB2832"/>
    <w:rsid w:val="00BB2E7F"/>
    <w:rsid w:val="00BB4063"/>
    <w:rsid w:val="00BB5B3E"/>
    <w:rsid w:val="00BC4F6F"/>
    <w:rsid w:val="00BC5F55"/>
    <w:rsid w:val="00BC6417"/>
    <w:rsid w:val="00BC65A9"/>
    <w:rsid w:val="00BD09DA"/>
    <w:rsid w:val="00BD104B"/>
    <w:rsid w:val="00BD12FE"/>
    <w:rsid w:val="00BD28EE"/>
    <w:rsid w:val="00BD3A81"/>
    <w:rsid w:val="00BD5745"/>
    <w:rsid w:val="00BD7A73"/>
    <w:rsid w:val="00BE4318"/>
    <w:rsid w:val="00BE5AF3"/>
    <w:rsid w:val="00BE5BE7"/>
    <w:rsid w:val="00BE6126"/>
    <w:rsid w:val="00BF29D9"/>
    <w:rsid w:val="00BF2FBC"/>
    <w:rsid w:val="00BF407B"/>
    <w:rsid w:val="00BF5F4B"/>
    <w:rsid w:val="00C013AB"/>
    <w:rsid w:val="00C01520"/>
    <w:rsid w:val="00C01886"/>
    <w:rsid w:val="00C01DBD"/>
    <w:rsid w:val="00C02270"/>
    <w:rsid w:val="00C05BE7"/>
    <w:rsid w:val="00C06D6D"/>
    <w:rsid w:val="00C107EC"/>
    <w:rsid w:val="00C108BC"/>
    <w:rsid w:val="00C11E6B"/>
    <w:rsid w:val="00C12E69"/>
    <w:rsid w:val="00C13BC3"/>
    <w:rsid w:val="00C1408E"/>
    <w:rsid w:val="00C15465"/>
    <w:rsid w:val="00C15BAA"/>
    <w:rsid w:val="00C16EC4"/>
    <w:rsid w:val="00C17A6C"/>
    <w:rsid w:val="00C218E9"/>
    <w:rsid w:val="00C257CD"/>
    <w:rsid w:val="00C276F5"/>
    <w:rsid w:val="00C279EB"/>
    <w:rsid w:val="00C27B9E"/>
    <w:rsid w:val="00C30F6D"/>
    <w:rsid w:val="00C326E9"/>
    <w:rsid w:val="00C3369C"/>
    <w:rsid w:val="00C3516C"/>
    <w:rsid w:val="00C35192"/>
    <w:rsid w:val="00C358D1"/>
    <w:rsid w:val="00C363E2"/>
    <w:rsid w:val="00C36D49"/>
    <w:rsid w:val="00C4134E"/>
    <w:rsid w:val="00C41DFE"/>
    <w:rsid w:val="00C42BD2"/>
    <w:rsid w:val="00C42E10"/>
    <w:rsid w:val="00C42FA8"/>
    <w:rsid w:val="00C4536F"/>
    <w:rsid w:val="00C460C7"/>
    <w:rsid w:val="00C50D5D"/>
    <w:rsid w:val="00C51616"/>
    <w:rsid w:val="00C52DC1"/>
    <w:rsid w:val="00C562F1"/>
    <w:rsid w:val="00C56E7D"/>
    <w:rsid w:val="00C6123C"/>
    <w:rsid w:val="00C643DE"/>
    <w:rsid w:val="00C66ABB"/>
    <w:rsid w:val="00C70505"/>
    <w:rsid w:val="00C709BF"/>
    <w:rsid w:val="00C709FA"/>
    <w:rsid w:val="00C75FD7"/>
    <w:rsid w:val="00C77242"/>
    <w:rsid w:val="00C80203"/>
    <w:rsid w:val="00C805AB"/>
    <w:rsid w:val="00C8135F"/>
    <w:rsid w:val="00C82B9D"/>
    <w:rsid w:val="00C82C7C"/>
    <w:rsid w:val="00C8438B"/>
    <w:rsid w:val="00C859A2"/>
    <w:rsid w:val="00C86D80"/>
    <w:rsid w:val="00C87972"/>
    <w:rsid w:val="00C9081C"/>
    <w:rsid w:val="00C9137F"/>
    <w:rsid w:val="00C92997"/>
    <w:rsid w:val="00C92E38"/>
    <w:rsid w:val="00C94A60"/>
    <w:rsid w:val="00C9698D"/>
    <w:rsid w:val="00CA15C3"/>
    <w:rsid w:val="00CA1606"/>
    <w:rsid w:val="00CA4DD5"/>
    <w:rsid w:val="00CA786D"/>
    <w:rsid w:val="00CB105A"/>
    <w:rsid w:val="00CB2762"/>
    <w:rsid w:val="00CB3136"/>
    <w:rsid w:val="00CB595A"/>
    <w:rsid w:val="00CB7FAB"/>
    <w:rsid w:val="00CC03A8"/>
    <w:rsid w:val="00CC1B22"/>
    <w:rsid w:val="00CC34FE"/>
    <w:rsid w:val="00CC3686"/>
    <w:rsid w:val="00CC37E8"/>
    <w:rsid w:val="00CC3C74"/>
    <w:rsid w:val="00CC3E42"/>
    <w:rsid w:val="00CC6B0A"/>
    <w:rsid w:val="00CC6E19"/>
    <w:rsid w:val="00CC6E6B"/>
    <w:rsid w:val="00CC7F21"/>
    <w:rsid w:val="00CD690D"/>
    <w:rsid w:val="00CD7251"/>
    <w:rsid w:val="00CE138E"/>
    <w:rsid w:val="00CE158F"/>
    <w:rsid w:val="00CE4211"/>
    <w:rsid w:val="00CE787D"/>
    <w:rsid w:val="00CE7F1F"/>
    <w:rsid w:val="00CF12D0"/>
    <w:rsid w:val="00CF12DA"/>
    <w:rsid w:val="00CF1F28"/>
    <w:rsid w:val="00CF219F"/>
    <w:rsid w:val="00CF2EDC"/>
    <w:rsid w:val="00CF3F19"/>
    <w:rsid w:val="00CF5013"/>
    <w:rsid w:val="00CF5FB4"/>
    <w:rsid w:val="00CF7882"/>
    <w:rsid w:val="00CF7F45"/>
    <w:rsid w:val="00D00275"/>
    <w:rsid w:val="00D01164"/>
    <w:rsid w:val="00D03AFE"/>
    <w:rsid w:val="00D06612"/>
    <w:rsid w:val="00D106B7"/>
    <w:rsid w:val="00D115E5"/>
    <w:rsid w:val="00D124B4"/>
    <w:rsid w:val="00D1539B"/>
    <w:rsid w:val="00D15865"/>
    <w:rsid w:val="00D16C6A"/>
    <w:rsid w:val="00D17554"/>
    <w:rsid w:val="00D23838"/>
    <w:rsid w:val="00D23E8B"/>
    <w:rsid w:val="00D23F99"/>
    <w:rsid w:val="00D2501A"/>
    <w:rsid w:val="00D25876"/>
    <w:rsid w:val="00D25AA1"/>
    <w:rsid w:val="00D25F7D"/>
    <w:rsid w:val="00D2601E"/>
    <w:rsid w:val="00D26907"/>
    <w:rsid w:val="00D27F5F"/>
    <w:rsid w:val="00D360FF"/>
    <w:rsid w:val="00D36D13"/>
    <w:rsid w:val="00D378F7"/>
    <w:rsid w:val="00D4021C"/>
    <w:rsid w:val="00D410A2"/>
    <w:rsid w:val="00D41F2A"/>
    <w:rsid w:val="00D454AE"/>
    <w:rsid w:val="00D46F84"/>
    <w:rsid w:val="00D47270"/>
    <w:rsid w:val="00D4799B"/>
    <w:rsid w:val="00D5322F"/>
    <w:rsid w:val="00D54554"/>
    <w:rsid w:val="00D54FDF"/>
    <w:rsid w:val="00D55699"/>
    <w:rsid w:val="00D561DB"/>
    <w:rsid w:val="00D573DD"/>
    <w:rsid w:val="00D57A03"/>
    <w:rsid w:val="00D61671"/>
    <w:rsid w:val="00D61938"/>
    <w:rsid w:val="00D62E26"/>
    <w:rsid w:val="00D63022"/>
    <w:rsid w:val="00D65C8A"/>
    <w:rsid w:val="00D65E2F"/>
    <w:rsid w:val="00D66D2A"/>
    <w:rsid w:val="00D66E1A"/>
    <w:rsid w:val="00D70A58"/>
    <w:rsid w:val="00D70E82"/>
    <w:rsid w:val="00D71AED"/>
    <w:rsid w:val="00D72DB5"/>
    <w:rsid w:val="00D7379D"/>
    <w:rsid w:val="00D76E64"/>
    <w:rsid w:val="00D771C3"/>
    <w:rsid w:val="00D80D60"/>
    <w:rsid w:val="00D827D4"/>
    <w:rsid w:val="00D8339D"/>
    <w:rsid w:val="00D83809"/>
    <w:rsid w:val="00D83E1F"/>
    <w:rsid w:val="00D84088"/>
    <w:rsid w:val="00D86741"/>
    <w:rsid w:val="00D90AA5"/>
    <w:rsid w:val="00D916F3"/>
    <w:rsid w:val="00D92109"/>
    <w:rsid w:val="00D921B9"/>
    <w:rsid w:val="00D939B9"/>
    <w:rsid w:val="00D9695C"/>
    <w:rsid w:val="00D97F56"/>
    <w:rsid w:val="00DA128B"/>
    <w:rsid w:val="00DA29D6"/>
    <w:rsid w:val="00DA3422"/>
    <w:rsid w:val="00DA40C2"/>
    <w:rsid w:val="00DA4DD7"/>
    <w:rsid w:val="00DA6ED6"/>
    <w:rsid w:val="00DA7304"/>
    <w:rsid w:val="00DA7FF3"/>
    <w:rsid w:val="00DB2333"/>
    <w:rsid w:val="00DB4BC0"/>
    <w:rsid w:val="00DB60C2"/>
    <w:rsid w:val="00DB7E81"/>
    <w:rsid w:val="00DC11DA"/>
    <w:rsid w:val="00DC1626"/>
    <w:rsid w:val="00DC17F6"/>
    <w:rsid w:val="00DC4018"/>
    <w:rsid w:val="00DC508C"/>
    <w:rsid w:val="00DC610B"/>
    <w:rsid w:val="00DC692C"/>
    <w:rsid w:val="00DD290B"/>
    <w:rsid w:val="00DD2C95"/>
    <w:rsid w:val="00DD344C"/>
    <w:rsid w:val="00DD4C7C"/>
    <w:rsid w:val="00DD4EB9"/>
    <w:rsid w:val="00DD5CA5"/>
    <w:rsid w:val="00DD6EDA"/>
    <w:rsid w:val="00DE1A84"/>
    <w:rsid w:val="00DE1B52"/>
    <w:rsid w:val="00DE1B98"/>
    <w:rsid w:val="00DE344D"/>
    <w:rsid w:val="00DE4AFA"/>
    <w:rsid w:val="00DE5101"/>
    <w:rsid w:val="00DE7821"/>
    <w:rsid w:val="00DF04AC"/>
    <w:rsid w:val="00DF08B6"/>
    <w:rsid w:val="00DF0D69"/>
    <w:rsid w:val="00DF1284"/>
    <w:rsid w:val="00DF1768"/>
    <w:rsid w:val="00DF653C"/>
    <w:rsid w:val="00DF6D48"/>
    <w:rsid w:val="00DF7832"/>
    <w:rsid w:val="00E00041"/>
    <w:rsid w:val="00E002CF"/>
    <w:rsid w:val="00E026A8"/>
    <w:rsid w:val="00E02C08"/>
    <w:rsid w:val="00E04EC3"/>
    <w:rsid w:val="00E06662"/>
    <w:rsid w:val="00E10438"/>
    <w:rsid w:val="00E10EE2"/>
    <w:rsid w:val="00E1251E"/>
    <w:rsid w:val="00E146A9"/>
    <w:rsid w:val="00E15829"/>
    <w:rsid w:val="00E163C9"/>
    <w:rsid w:val="00E21C6B"/>
    <w:rsid w:val="00E24D65"/>
    <w:rsid w:val="00E256F0"/>
    <w:rsid w:val="00E2651A"/>
    <w:rsid w:val="00E27CF3"/>
    <w:rsid w:val="00E30E6D"/>
    <w:rsid w:val="00E32A8D"/>
    <w:rsid w:val="00E33AE3"/>
    <w:rsid w:val="00E355AF"/>
    <w:rsid w:val="00E412CB"/>
    <w:rsid w:val="00E41DCD"/>
    <w:rsid w:val="00E43313"/>
    <w:rsid w:val="00E47413"/>
    <w:rsid w:val="00E50D23"/>
    <w:rsid w:val="00E51AD2"/>
    <w:rsid w:val="00E555BE"/>
    <w:rsid w:val="00E55872"/>
    <w:rsid w:val="00E55B2C"/>
    <w:rsid w:val="00E56961"/>
    <w:rsid w:val="00E56B4E"/>
    <w:rsid w:val="00E60996"/>
    <w:rsid w:val="00E62474"/>
    <w:rsid w:val="00E6281B"/>
    <w:rsid w:val="00E63F1D"/>
    <w:rsid w:val="00E65679"/>
    <w:rsid w:val="00E663E2"/>
    <w:rsid w:val="00E702C7"/>
    <w:rsid w:val="00E704FC"/>
    <w:rsid w:val="00E7075A"/>
    <w:rsid w:val="00E7278A"/>
    <w:rsid w:val="00E74C4A"/>
    <w:rsid w:val="00E76569"/>
    <w:rsid w:val="00E80C31"/>
    <w:rsid w:val="00E83518"/>
    <w:rsid w:val="00E850AE"/>
    <w:rsid w:val="00E85AA0"/>
    <w:rsid w:val="00E87387"/>
    <w:rsid w:val="00E90E6F"/>
    <w:rsid w:val="00E90FD4"/>
    <w:rsid w:val="00E9217C"/>
    <w:rsid w:val="00E9249B"/>
    <w:rsid w:val="00E92918"/>
    <w:rsid w:val="00E960B5"/>
    <w:rsid w:val="00E96F50"/>
    <w:rsid w:val="00EA1E64"/>
    <w:rsid w:val="00EA4CBC"/>
    <w:rsid w:val="00EA6C58"/>
    <w:rsid w:val="00EB1705"/>
    <w:rsid w:val="00EB760A"/>
    <w:rsid w:val="00EC32FE"/>
    <w:rsid w:val="00EC3613"/>
    <w:rsid w:val="00EC3771"/>
    <w:rsid w:val="00EC399A"/>
    <w:rsid w:val="00EC6EC3"/>
    <w:rsid w:val="00ED3990"/>
    <w:rsid w:val="00ED685D"/>
    <w:rsid w:val="00ED6F72"/>
    <w:rsid w:val="00ED77CD"/>
    <w:rsid w:val="00ED7946"/>
    <w:rsid w:val="00EE029B"/>
    <w:rsid w:val="00EE0CDA"/>
    <w:rsid w:val="00EE1AFD"/>
    <w:rsid w:val="00EE52B6"/>
    <w:rsid w:val="00EE54BF"/>
    <w:rsid w:val="00EE58BC"/>
    <w:rsid w:val="00EE5E11"/>
    <w:rsid w:val="00EE6859"/>
    <w:rsid w:val="00EF40DE"/>
    <w:rsid w:val="00EF6109"/>
    <w:rsid w:val="00EF66E9"/>
    <w:rsid w:val="00F0039A"/>
    <w:rsid w:val="00F00B32"/>
    <w:rsid w:val="00F01825"/>
    <w:rsid w:val="00F019CA"/>
    <w:rsid w:val="00F04224"/>
    <w:rsid w:val="00F04E7D"/>
    <w:rsid w:val="00F06126"/>
    <w:rsid w:val="00F066CE"/>
    <w:rsid w:val="00F11A7C"/>
    <w:rsid w:val="00F11AE4"/>
    <w:rsid w:val="00F14C78"/>
    <w:rsid w:val="00F16471"/>
    <w:rsid w:val="00F2244D"/>
    <w:rsid w:val="00F25185"/>
    <w:rsid w:val="00F2571F"/>
    <w:rsid w:val="00F274CC"/>
    <w:rsid w:val="00F3019D"/>
    <w:rsid w:val="00F30D01"/>
    <w:rsid w:val="00F30E5D"/>
    <w:rsid w:val="00F31701"/>
    <w:rsid w:val="00F31B04"/>
    <w:rsid w:val="00F323DE"/>
    <w:rsid w:val="00F33668"/>
    <w:rsid w:val="00F34444"/>
    <w:rsid w:val="00F351C8"/>
    <w:rsid w:val="00F362C6"/>
    <w:rsid w:val="00F370C7"/>
    <w:rsid w:val="00F37199"/>
    <w:rsid w:val="00F418BB"/>
    <w:rsid w:val="00F41F25"/>
    <w:rsid w:val="00F4211E"/>
    <w:rsid w:val="00F4236A"/>
    <w:rsid w:val="00F4252E"/>
    <w:rsid w:val="00F42A8F"/>
    <w:rsid w:val="00F45E86"/>
    <w:rsid w:val="00F462F0"/>
    <w:rsid w:val="00F46BAE"/>
    <w:rsid w:val="00F525E5"/>
    <w:rsid w:val="00F53496"/>
    <w:rsid w:val="00F5371B"/>
    <w:rsid w:val="00F5738B"/>
    <w:rsid w:val="00F57B2C"/>
    <w:rsid w:val="00F57C5F"/>
    <w:rsid w:val="00F57FD8"/>
    <w:rsid w:val="00F57FFB"/>
    <w:rsid w:val="00F60326"/>
    <w:rsid w:val="00F60393"/>
    <w:rsid w:val="00F62178"/>
    <w:rsid w:val="00F63903"/>
    <w:rsid w:val="00F7308C"/>
    <w:rsid w:val="00F7420C"/>
    <w:rsid w:val="00F74EC1"/>
    <w:rsid w:val="00F75F52"/>
    <w:rsid w:val="00F7631B"/>
    <w:rsid w:val="00F76D65"/>
    <w:rsid w:val="00F77F18"/>
    <w:rsid w:val="00F80A94"/>
    <w:rsid w:val="00F80D39"/>
    <w:rsid w:val="00F829A7"/>
    <w:rsid w:val="00F83EFA"/>
    <w:rsid w:val="00F855A2"/>
    <w:rsid w:val="00F856C9"/>
    <w:rsid w:val="00F8714F"/>
    <w:rsid w:val="00F9274A"/>
    <w:rsid w:val="00F93D25"/>
    <w:rsid w:val="00F94F2B"/>
    <w:rsid w:val="00F95AEE"/>
    <w:rsid w:val="00F9733B"/>
    <w:rsid w:val="00F97598"/>
    <w:rsid w:val="00F97A53"/>
    <w:rsid w:val="00FA4BA9"/>
    <w:rsid w:val="00FA58EA"/>
    <w:rsid w:val="00FA69E7"/>
    <w:rsid w:val="00FA6A5F"/>
    <w:rsid w:val="00FA7130"/>
    <w:rsid w:val="00FB0730"/>
    <w:rsid w:val="00FB1D29"/>
    <w:rsid w:val="00FB2343"/>
    <w:rsid w:val="00FB2FEE"/>
    <w:rsid w:val="00FB3BA5"/>
    <w:rsid w:val="00FB4F64"/>
    <w:rsid w:val="00FB5380"/>
    <w:rsid w:val="00FB5D48"/>
    <w:rsid w:val="00FB60F8"/>
    <w:rsid w:val="00FB6694"/>
    <w:rsid w:val="00FC09D3"/>
    <w:rsid w:val="00FC1B2F"/>
    <w:rsid w:val="00FC2B02"/>
    <w:rsid w:val="00FC3617"/>
    <w:rsid w:val="00FC46C9"/>
    <w:rsid w:val="00FC4D2C"/>
    <w:rsid w:val="00FC65F5"/>
    <w:rsid w:val="00FC74E9"/>
    <w:rsid w:val="00FC79BB"/>
    <w:rsid w:val="00FC7D8F"/>
    <w:rsid w:val="00FD12AE"/>
    <w:rsid w:val="00FD2445"/>
    <w:rsid w:val="00FD50DC"/>
    <w:rsid w:val="00FD5DD4"/>
    <w:rsid w:val="00FD6C37"/>
    <w:rsid w:val="00FE0BE5"/>
    <w:rsid w:val="00FE21F6"/>
    <w:rsid w:val="00FE2A79"/>
    <w:rsid w:val="00FE33FD"/>
    <w:rsid w:val="00FE4D29"/>
    <w:rsid w:val="00FE4DC4"/>
    <w:rsid w:val="00FE62B2"/>
    <w:rsid w:val="00FE6804"/>
    <w:rsid w:val="00FE68B9"/>
    <w:rsid w:val="00FF0FB5"/>
    <w:rsid w:val="00FF2449"/>
    <w:rsid w:val="00FF2662"/>
    <w:rsid w:val="05AA42EE"/>
    <w:rsid w:val="05E63EF0"/>
    <w:rsid w:val="1617292D"/>
    <w:rsid w:val="28736EE4"/>
    <w:rsid w:val="2BF3E995"/>
    <w:rsid w:val="380F779C"/>
    <w:rsid w:val="41DA62D2"/>
    <w:rsid w:val="5B1B804E"/>
    <w:rsid w:val="6E4978F8"/>
    <w:rsid w:val="7CA41D3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097"/>
    <o:shapelayout v:ext="edit">
      <o:idmap v:ext="edit" data="1"/>
    </o:shapelayout>
  </w:shapeDefaults>
  <w:decimalSymbol w:val="."/>
  <w:listSeparator w:val=","/>
  <w14:docId w14:val="14AD93F5"/>
  <w15:docId w15:val="{FC799223-3143-4AF5-87C0-7CB930D9A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0" w:unhideWhenUsed="1"/>
    <w:lsdException w:name="toc 2" w:locked="1" w:semiHidden="1" w:uiPriority="0"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995"/>
    <w:pPr>
      <w:spacing w:after="120"/>
    </w:pPr>
    <w:rPr>
      <w:rFonts w:ascii="Garamond" w:hAnsi="Garamond"/>
      <w:sz w:val="24"/>
    </w:rPr>
  </w:style>
  <w:style w:type="paragraph" w:styleId="Heading1">
    <w:name w:val="heading 1"/>
    <w:basedOn w:val="Normal"/>
    <w:next w:val="Normal"/>
    <w:link w:val="Heading1Char"/>
    <w:uiPriority w:val="99"/>
    <w:qFormat/>
    <w:rsid w:val="006025D2"/>
    <w:pPr>
      <w:keepNext/>
      <w:tabs>
        <w:tab w:val="center" w:leader="dot" w:pos="8640"/>
      </w:tabs>
      <w:spacing w:before="24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6025D2"/>
    <w:pPr>
      <w:keepNext/>
      <w:spacing w:before="240"/>
      <w:outlineLvl w:val="1"/>
    </w:pPr>
    <w:rPr>
      <w:rFonts w:ascii="Cambria" w:hAnsi="Cambria"/>
      <w:b/>
      <w:bCs/>
      <w:i/>
      <w:iCs/>
      <w:sz w:val="28"/>
      <w:szCs w:val="28"/>
    </w:rPr>
  </w:style>
  <w:style w:type="paragraph" w:styleId="Heading3">
    <w:name w:val="heading 3"/>
    <w:basedOn w:val="Normal"/>
    <w:next w:val="Normal"/>
    <w:link w:val="Heading3Char"/>
    <w:uiPriority w:val="99"/>
    <w:qFormat/>
    <w:rsid w:val="00057FA5"/>
    <w:pPr>
      <w:keepNext/>
      <w:outlineLvl w:val="2"/>
    </w:pPr>
    <w:rPr>
      <w:rFonts w:ascii="Cambria" w:hAnsi="Cambria"/>
      <w:b/>
      <w:bCs/>
      <w:sz w:val="26"/>
      <w:szCs w:val="26"/>
    </w:rPr>
  </w:style>
  <w:style w:type="paragraph" w:styleId="Heading4">
    <w:name w:val="heading 4"/>
    <w:basedOn w:val="Normal"/>
    <w:next w:val="Normal"/>
    <w:link w:val="Heading4Char"/>
    <w:uiPriority w:val="99"/>
    <w:qFormat/>
    <w:rsid w:val="00057FA5"/>
    <w:pPr>
      <w:keepNext/>
      <w:outlineLvl w:val="3"/>
    </w:pPr>
    <w:rPr>
      <w:rFonts w:ascii="Calibri" w:hAnsi="Calibri"/>
      <w:b/>
      <w:bCs/>
      <w:sz w:val="28"/>
      <w:szCs w:val="28"/>
    </w:rPr>
  </w:style>
  <w:style w:type="paragraph" w:styleId="Heading5">
    <w:name w:val="heading 5"/>
    <w:basedOn w:val="Normal"/>
    <w:next w:val="Normal"/>
    <w:link w:val="Heading5Char"/>
    <w:uiPriority w:val="99"/>
    <w:qFormat/>
    <w:rsid w:val="00057FA5"/>
    <w:pPr>
      <w:keepNext/>
      <w:outlineLvl w:val="4"/>
    </w:pPr>
    <w:rPr>
      <w:rFonts w:ascii="Calibri" w:hAnsi="Calibri"/>
      <w:b/>
      <w:bCs/>
      <w:i/>
      <w:iCs/>
      <w:sz w:val="26"/>
      <w:szCs w:val="26"/>
    </w:rPr>
  </w:style>
  <w:style w:type="paragraph" w:styleId="Heading6">
    <w:name w:val="heading 6"/>
    <w:basedOn w:val="Normal"/>
    <w:next w:val="Normal"/>
    <w:link w:val="Heading6Char"/>
    <w:uiPriority w:val="99"/>
    <w:qFormat/>
    <w:rsid w:val="00057FA5"/>
    <w:pPr>
      <w:keepNext/>
      <w:jc w:val="center"/>
      <w:outlineLvl w:val="5"/>
    </w:pPr>
    <w:rPr>
      <w:rFonts w:ascii="Calibri" w:hAnsi="Calibri"/>
      <w:b/>
      <w:bCs/>
      <w:sz w:val="20"/>
    </w:rPr>
  </w:style>
  <w:style w:type="paragraph" w:styleId="Heading7">
    <w:name w:val="heading 7"/>
    <w:basedOn w:val="Normal"/>
    <w:next w:val="Normal"/>
    <w:link w:val="Heading7Char"/>
    <w:uiPriority w:val="99"/>
    <w:qFormat/>
    <w:rsid w:val="00057FA5"/>
    <w:pPr>
      <w:keepNext/>
      <w:jc w:val="center"/>
      <w:outlineLvl w:val="6"/>
    </w:pPr>
    <w:rPr>
      <w:rFonts w:ascii="Calibri" w:hAnsi="Calibri"/>
      <w:szCs w:val="24"/>
    </w:rPr>
  </w:style>
  <w:style w:type="paragraph" w:styleId="Heading8">
    <w:name w:val="heading 8"/>
    <w:basedOn w:val="Normal"/>
    <w:next w:val="Normal"/>
    <w:link w:val="Heading8Char"/>
    <w:uiPriority w:val="99"/>
    <w:qFormat/>
    <w:rsid w:val="00057FA5"/>
    <w:pPr>
      <w:keepNext/>
      <w:ind w:left="45"/>
      <w:outlineLvl w:val="7"/>
    </w:pPr>
    <w:rPr>
      <w:rFonts w:ascii="Calibri" w:hAnsi="Calibri"/>
      <w:i/>
      <w:iCs/>
      <w:szCs w:val="24"/>
    </w:rPr>
  </w:style>
  <w:style w:type="paragraph" w:styleId="Heading9">
    <w:name w:val="heading 9"/>
    <w:basedOn w:val="Normal"/>
    <w:next w:val="Normal"/>
    <w:link w:val="Heading9Char"/>
    <w:uiPriority w:val="99"/>
    <w:qFormat/>
    <w:rsid w:val="00057FA5"/>
    <w:pPr>
      <w:keepNext/>
      <w:jc w:val="both"/>
      <w:outlineLvl w:val="8"/>
    </w:pPr>
    <w:rPr>
      <w:rFonts w:ascii="Cambria" w:hAnsi="Cambria"/>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0B4D8D"/>
    <w:rPr>
      <w:rFonts w:ascii="Cambria" w:hAnsi="Cambria" w:cs="Times New Roman"/>
      <w:b/>
      <w:bCs/>
      <w:kern w:val="32"/>
      <w:sz w:val="32"/>
      <w:szCs w:val="32"/>
    </w:rPr>
  </w:style>
  <w:style w:type="character" w:customStyle="1" w:styleId="Heading2Char">
    <w:name w:val="Heading 2 Char"/>
    <w:link w:val="Heading2"/>
    <w:uiPriority w:val="99"/>
    <w:semiHidden/>
    <w:locked/>
    <w:rsid w:val="000B4D8D"/>
    <w:rPr>
      <w:rFonts w:ascii="Cambria" w:hAnsi="Cambria" w:cs="Times New Roman"/>
      <w:b/>
      <w:bCs/>
      <w:i/>
      <w:iCs/>
      <w:sz w:val="28"/>
      <w:szCs w:val="28"/>
    </w:rPr>
  </w:style>
  <w:style w:type="character" w:customStyle="1" w:styleId="Heading3Char">
    <w:name w:val="Heading 3 Char"/>
    <w:link w:val="Heading3"/>
    <w:uiPriority w:val="99"/>
    <w:semiHidden/>
    <w:locked/>
    <w:rsid w:val="000B4D8D"/>
    <w:rPr>
      <w:rFonts w:ascii="Cambria" w:hAnsi="Cambria" w:cs="Times New Roman"/>
      <w:b/>
      <w:bCs/>
      <w:sz w:val="26"/>
      <w:szCs w:val="26"/>
    </w:rPr>
  </w:style>
  <w:style w:type="character" w:customStyle="1" w:styleId="Heading4Char">
    <w:name w:val="Heading 4 Char"/>
    <w:link w:val="Heading4"/>
    <w:uiPriority w:val="99"/>
    <w:semiHidden/>
    <w:locked/>
    <w:rsid w:val="000B4D8D"/>
    <w:rPr>
      <w:rFonts w:ascii="Calibri" w:hAnsi="Calibri" w:cs="Times New Roman"/>
      <w:b/>
      <w:bCs/>
      <w:sz w:val="28"/>
      <w:szCs w:val="28"/>
    </w:rPr>
  </w:style>
  <w:style w:type="character" w:customStyle="1" w:styleId="Heading5Char">
    <w:name w:val="Heading 5 Char"/>
    <w:link w:val="Heading5"/>
    <w:uiPriority w:val="99"/>
    <w:semiHidden/>
    <w:locked/>
    <w:rsid w:val="000B4D8D"/>
    <w:rPr>
      <w:rFonts w:ascii="Calibri" w:hAnsi="Calibri" w:cs="Times New Roman"/>
      <w:b/>
      <w:bCs/>
      <w:i/>
      <w:iCs/>
      <w:sz w:val="26"/>
      <w:szCs w:val="26"/>
    </w:rPr>
  </w:style>
  <w:style w:type="character" w:customStyle="1" w:styleId="Heading6Char">
    <w:name w:val="Heading 6 Char"/>
    <w:link w:val="Heading6"/>
    <w:uiPriority w:val="99"/>
    <w:semiHidden/>
    <w:locked/>
    <w:rsid w:val="000B4D8D"/>
    <w:rPr>
      <w:rFonts w:ascii="Calibri" w:hAnsi="Calibri" w:cs="Times New Roman"/>
      <w:b/>
      <w:bCs/>
    </w:rPr>
  </w:style>
  <w:style w:type="character" w:customStyle="1" w:styleId="Heading7Char">
    <w:name w:val="Heading 7 Char"/>
    <w:link w:val="Heading7"/>
    <w:uiPriority w:val="99"/>
    <w:semiHidden/>
    <w:locked/>
    <w:rsid w:val="000B4D8D"/>
    <w:rPr>
      <w:rFonts w:ascii="Calibri" w:hAnsi="Calibri" w:cs="Times New Roman"/>
      <w:sz w:val="24"/>
      <w:szCs w:val="24"/>
    </w:rPr>
  </w:style>
  <w:style w:type="character" w:customStyle="1" w:styleId="Heading8Char">
    <w:name w:val="Heading 8 Char"/>
    <w:link w:val="Heading8"/>
    <w:uiPriority w:val="99"/>
    <w:semiHidden/>
    <w:locked/>
    <w:rsid w:val="000B4D8D"/>
    <w:rPr>
      <w:rFonts w:ascii="Calibri" w:hAnsi="Calibri" w:cs="Times New Roman"/>
      <w:i/>
      <w:iCs/>
      <w:sz w:val="24"/>
      <w:szCs w:val="24"/>
    </w:rPr>
  </w:style>
  <w:style w:type="character" w:customStyle="1" w:styleId="Heading9Char">
    <w:name w:val="Heading 9 Char"/>
    <w:link w:val="Heading9"/>
    <w:uiPriority w:val="99"/>
    <w:semiHidden/>
    <w:locked/>
    <w:rsid w:val="000B4D8D"/>
    <w:rPr>
      <w:rFonts w:ascii="Cambria" w:hAnsi="Cambria" w:cs="Times New Roman"/>
    </w:rPr>
  </w:style>
  <w:style w:type="paragraph" w:styleId="Title">
    <w:name w:val="Title"/>
    <w:basedOn w:val="Normal"/>
    <w:link w:val="TitleChar"/>
    <w:uiPriority w:val="99"/>
    <w:qFormat/>
    <w:rsid w:val="00057FA5"/>
    <w:pPr>
      <w:jc w:val="center"/>
    </w:pPr>
    <w:rPr>
      <w:rFonts w:ascii="Cambria" w:hAnsi="Cambria"/>
      <w:b/>
      <w:bCs/>
      <w:kern w:val="28"/>
      <w:sz w:val="32"/>
      <w:szCs w:val="32"/>
    </w:rPr>
  </w:style>
  <w:style w:type="character" w:customStyle="1" w:styleId="TitleChar">
    <w:name w:val="Title Char"/>
    <w:link w:val="Title"/>
    <w:uiPriority w:val="99"/>
    <w:locked/>
    <w:rsid w:val="000B4D8D"/>
    <w:rPr>
      <w:rFonts w:ascii="Cambria" w:hAnsi="Cambria" w:cs="Times New Roman"/>
      <w:b/>
      <w:bCs/>
      <w:kern w:val="28"/>
      <w:sz w:val="32"/>
      <w:szCs w:val="32"/>
    </w:rPr>
  </w:style>
  <w:style w:type="paragraph" w:styleId="BodyText">
    <w:name w:val="Body Text"/>
    <w:basedOn w:val="Normal"/>
    <w:link w:val="BodyTextChar"/>
    <w:uiPriority w:val="99"/>
    <w:rsid w:val="00057FA5"/>
    <w:rPr>
      <w:sz w:val="20"/>
    </w:rPr>
  </w:style>
  <w:style w:type="character" w:customStyle="1" w:styleId="BodyTextChar">
    <w:name w:val="Body Text Char"/>
    <w:link w:val="BodyText"/>
    <w:uiPriority w:val="99"/>
    <w:semiHidden/>
    <w:locked/>
    <w:rsid w:val="000B4D8D"/>
    <w:rPr>
      <w:rFonts w:ascii="Garamond" w:hAnsi="Garamond" w:cs="Times New Roman"/>
      <w:sz w:val="20"/>
      <w:szCs w:val="20"/>
    </w:rPr>
  </w:style>
  <w:style w:type="paragraph" w:styleId="DocumentMap">
    <w:name w:val="Document Map"/>
    <w:basedOn w:val="Normal"/>
    <w:link w:val="DocumentMapChar"/>
    <w:uiPriority w:val="99"/>
    <w:semiHidden/>
    <w:rsid w:val="00057FA5"/>
    <w:pPr>
      <w:shd w:val="clear" w:color="auto" w:fill="000080"/>
    </w:pPr>
    <w:rPr>
      <w:rFonts w:ascii="Times New Roman" w:hAnsi="Times New Roman"/>
      <w:sz w:val="2"/>
    </w:rPr>
  </w:style>
  <w:style w:type="character" w:customStyle="1" w:styleId="DocumentMapChar">
    <w:name w:val="Document Map Char"/>
    <w:link w:val="DocumentMap"/>
    <w:uiPriority w:val="99"/>
    <w:semiHidden/>
    <w:locked/>
    <w:rsid w:val="000B4D8D"/>
    <w:rPr>
      <w:rFonts w:cs="Times New Roman"/>
      <w:sz w:val="2"/>
    </w:rPr>
  </w:style>
  <w:style w:type="paragraph" w:styleId="BodyText2">
    <w:name w:val="Body Text 2"/>
    <w:basedOn w:val="Normal"/>
    <w:link w:val="BodyText2Char"/>
    <w:uiPriority w:val="99"/>
    <w:rsid w:val="00057FA5"/>
    <w:rPr>
      <w:sz w:val="20"/>
    </w:rPr>
  </w:style>
  <w:style w:type="character" w:customStyle="1" w:styleId="BodyText2Char">
    <w:name w:val="Body Text 2 Char"/>
    <w:link w:val="BodyText2"/>
    <w:uiPriority w:val="99"/>
    <w:semiHidden/>
    <w:locked/>
    <w:rsid w:val="000B4D8D"/>
    <w:rPr>
      <w:rFonts w:ascii="Garamond" w:hAnsi="Garamond" w:cs="Times New Roman"/>
      <w:sz w:val="20"/>
      <w:szCs w:val="20"/>
    </w:rPr>
  </w:style>
  <w:style w:type="paragraph" w:styleId="Footer">
    <w:name w:val="footer"/>
    <w:basedOn w:val="Normal"/>
    <w:link w:val="FooterChar"/>
    <w:uiPriority w:val="99"/>
    <w:rsid w:val="00057FA5"/>
    <w:pPr>
      <w:tabs>
        <w:tab w:val="center" w:pos="4320"/>
        <w:tab w:val="right" w:pos="8640"/>
      </w:tabs>
    </w:pPr>
    <w:rPr>
      <w:sz w:val="20"/>
    </w:rPr>
  </w:style>
  <w:style w:type="character" w:customStyle="1" w:styleId="FooterChar">
    <w:name w:val="Footer Char"/>
    <w:link w:val="Footer"/>
    <w:uiPriority w:val="99"/>
    <w:locked/>
    <w:rsid w:val="000B4D8D"/>
    <w:rPr>
      <w:rFonts w:ascii="Garamond" w:hAnsi="Garamond" w:cs="Times New Roman"/>
      <w:sz w:val="20"/>
      <w:szCs w:val="20"/>
    </w:rPr>
  </w:style>
  <w:style w:type="character" w:styleId="PageNumber">
    <w:name w:val="page number"/>
    <w:uiPriority w:val="99"/>
    <w:rsid w:val="00057FA5"/>
    <w:rPr>
      <w:rFonts w:cs="Times New Roman"/>
    </w:rPr>
  </w:style>
  <w:style w:type="paragraph" w:styleId="Header">
    <w:name w:val="header"/>
    <w:basedOn w:val="Normal"/>
    <w:link w:val="HeaderChar"/>
    <w:uiPriority w:val="99"/>
    <w:rsid w:val="00057FA5"/>
    <w:pPr>
      <w:tabs>
        <w:tab w:val="center" w:pos="4320"/>
        <w:tab w:val="right" w:pos="8640"/>
      </w:tabs>
    </w:pPr>
    <w:rPr>
      <w:sz w:val="20"/>
    </w:rPr>
  </w:style>
  <w:style w:type="character" w:customStyle="1" w:styleId="HeaderChar">
    <w:name w:val="Header Char"/>
    <w:link w:val="Header"/>
    <w:uiPriority w:val="99"/>
    <w:semiHidden/>
    <w:locked/>
    <w:rsid w:val="000B4D8D"/>
    <w:rPr>
      <w:rFonts w:ascii="Garamond" w:hAnsi="Garamond" w:cs="Times New Roman"/>
      <w:sz w:val="20"/>
      <w:szCs w:val="20"/>
    </w:rPr>
  </w:style>
  <w:style w:type="paragraph" w:styleId="BodyText3">
    <w:name w:val="Body Text 3"/>
    <w:basedOn w:val="Normal"/>
    <w:link w:val="BodyText3Char"/>
    <w:uiPriority w:val="99"/>
    <w:rsid w:val="00057FA5"/>
    <w:rPr>
      <w:sz w:val="16"/>
      <w:szCs w:val="16"/>
    </w:rPr>
  </w:style>
  <w:style w:type="character" w:customStyle="1" w:styleId="BodyText3Char">
    <w:name w:val="Body Text 3 Char"/>
    <w:link w:val="BodyText3"/>
    <w:uiPriority w:val="99"/>
    <w:semiHidden/>
    <w:locked/>
    <w:rsid w:val="000B4D8D"/>
    <w:rPr>
      <w:rFonts w:ascii="Garamond" w:hAnsi="Garamond" w:cs="Times New Roman"/>
      <w:sz w:val="16"/>
      <w:szCs w:val="16"/>
    </w:rPr>
  </w:style>
  <w:style w:type="paragraph" w:styleId="BodyTextIndent">
    <w:name w:val="Body Text Indent"/>
    <w:basedOn w:val="Normal"/>
    <w:link w:val="BodyTextIndentChar"/>
    <w:uiPriority w:val="99"/>
    <w:rsid w:val="00057FA5"/>
    <w:pPr>
      <w:ind w:left="720" w:hanging="720"/>
    </w:pPr>
    <w:rPr>
      <w:sz w:val="20"/>
    </w:rPr>
  </w:style>
  <w:style w:type="character" w:customStyle="1" w:styleId="BodyTextIndentChar">
    <w:name w:val="Body Text Indent Char"/>
    <w:link w:val="BodyTextIndent"/>
    <w:uiPriority w:val="99"/>
    <w:semiHidden/>
    <w:locked/>
    <w:rsid w:val="000B4D8D"/>
    <w:rPr>
      <w:rFonts w:ascii="Garamond" w:hAnsi="Garamond" w:cs="Times New Roman"/>
      <w:sz w:val="20"/>
      <w:szCs w:val="20"/>
    </w:rPr>
  </w:style>
  <w:style w:type="paragraph" w:styleId="BodyTextIndent2">
    <w:name w:val="Body Text Indent 2"/>
    <w:basedOn w:val="Normal"/>
    <w:link w:val="BodyTextIndent2Char"/>
    <w:uiPriority w:val="99"/>
    <w:rsid w:val="00057FA5"/>
    <w:pPr>
      <w:ind w:left="-540"/>
    </w:pPr>
    <w:rPr>
      <w:sz w:val="20"/>
    </w:rPr>
  </w:style>
  <w:style w:type="character" w:customStyle="1" w:styleId="BodyTextIndent2Char">
    <w:name w:val="Body Text Indent 2 Char"/>
    <w:link w:val="BodyTextIndent2"/>
    <w:uiPriority w:val="99"/>
    <w:semiHidden/>
    <w:locked/>
    <w:rsid w:val="000B4D8D"/>
    <w:rPr>
      <w:rFonts w:ascii="Garamond" w:hAnsi="Garamond" w:cs="Times New Roman"/>
      <w:sz w:val="20"/>
      <w:szCs w:val="20"/>
    </w:rPr>
  </w:style>
  <w:style w:type="paragraph" w:styleId="BodyTextIndent3">
    <w:name w:val="Body Text Indent 3"/>
    <w:basedOn w:val="Normal"/>
    <w:link w:val="BodyTextIndent3Char"/>
    <w:uiPriority w:val="99"/>
    <w:rsid w:val="00057FA5"/>
    <w:pPr>
      <w:ind w:left="1800" w:firstLine="720"/>
    </w:pPr>
    <w:rPr>
      <w:sz w:val="16"/>
      <w:szCs w:val="16"/>
    </w:rPr>
  </w:style>
  <w:style w:type="character" w:customStyle="1" w:styleId="BodyTextIndent3Char">
    <w:name w:val="Body Text Indent 3 Char"/>
    <w:link w:val="BodyTextIndent3"/>
    <w:uiPriority w:val="99"/>
    <w:semiHidden/>
    <w:locked/>
    <w:rsid w:val="000B4D8D"/>
    <w:rPr>
      <w:rFonts w:ascii="Garamond" w:hAnsi="Garamond" w:cs="Times New Roman"/>
      <w:sz w:val="16"/>
      <w:szCs w:val="16"/>
    </w:rPr>
  </w:style>
  <w:style w:type="character" w:styleId="Hyperlink">
    <w:name w:val="Hyperlink"/>
    <w:uiPriority w:val="99"/>
    <w:rsid w:val="00057FA5"/>
    <w:rPr>
      <w:rFonts w:cs="Times New Roman"/>
      <w:color w:val="0000FF"/>
      <w:u w:val="single"/>
    </w:rPr>
  </w:style>
  <w:style w:type="character" w:styleId="FollowedHyperlink">
    <w:name w:val="FollowedHyperlink"/>
    <w:uiPriority w:val="99"/>
    <w:rsid w:val="00057FA5"/>
    <w:rPr>
      <w:rFonts w:cs="Times New Roman"/>
      <w:color w:val="800080"/>
      <w:u w:val="single"/>
    </w:rPr>
  </w:style>
  <w:style w:type="table" w:styleId="TableGrid">
    <w:name w:val="Table Grid"/>
    <w:basedOn w:val="TableNormal"/>
    <w:uiPriority w:val="99"/>
    <w:rsid w:val="008F06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190ACC"/>
    <w:rPr>
      <w:rFonts w:cs="Times New Roman"/>
      <w:sz w:val="16"/>
      <w:szCs w:val="16"/>
    </w:rPr>
  </w:style>
  <w:style w:type="paragraph" w:styleId="CommentText">
    <w:name w:val="annotation text"/>
    <w:basedOn w:val="Normal"/>
    <w:link w:val="CommentTextChar"/>
    <w:semiHidden/>
    <w:rsid w:val="00ED685D"/>
  </w:style>
  <w:style w:type="character" w:customStyle="1" w:styleId="CommentTextChar">
    <w:name w:val="Comment Text Char"/>
    <w:link w:val="CommentText"/>
    <w:semiHidden/>
    <w:locked/>
    <w:rsid w:val="00ED685D"/>
    <w:rPr>
      <w:rFonts w:ascii="Garamond" w:hAnsi="Garamond"/>
      <w:sz w:val="24"/>
    </w:rPr>
  </w:style>
  <w:style w:type="paragraph" w:styleId="CommentSubject">
    <w:name w:val="annotation subject"/>
    <w:basedOn w:val="CommentText"/>
    <w:next w:val="CommentText"/>
    <w:link w:val="CommentSubjectChar"/>
    <w:uiPriority w:val="99"/>
    <w:semiHidden/>
    <w:rsid w:val="00190ACC"/>
    <w:rPr>
      <w:b/>
      <w:bCs/>
    </w:rPr>
  </w:style>
  <w:style w:type="character" w:customStyle="1" w:styleId="CommentSubjectChar">
    <w:name w:val="Comment Subject Char"/>
    <w:link w:val="CommentSubject"/>
    <w:uiPriority w:val="99"/>
    <w:semiHidden/>
    <w:locked/>
    <w:rsid w:val="000B4D8D"/>
    <w:rPr>
      <w:rFonts w:ascii="Garamond" w:hAnsi="Garamond" w:cs="Times New Roman"/>
      <w:b/>
      <w:bCs/>
      <w:sz w:val="20"/>
      <w:szCs w:val="20"/>
    </w:rPr>
  </w:style>
  <w:style w:type="paragraph" w:styleId="BalloonText">
    <w:name w:val="Balloon Text"/>
    <w:basedOn w:val="Normal"/>
    <w:link w:val="BalloonTextChar"/>
    <w:uiPriority w:val="99"/>
    <w:semiHidden/>
    <w:rsid w:val="001D2995"/>
    <w:rPr>
      <w:rFonts w:ascii="Times New Roman" w:hAnsi="Times New Roman"/>
    </w:rPr>
  </w:style>
  <w:style w:type="character" w:customStyle="1" w:styleId="BalloonTextChar">
    <w:name w:val="Balloon Text Char"/>
    <w:link w:val="BalloonText"/>
    <w:uiPriority w:val="99"/>
    <w:semiHidden/>
    <w:locked/>
    <w:rsid w:val="001D2995"/>
    <w:rPr>
      <w:sz w:val="24"/>
    </w:rPr>
  </w:style>
  <w:style w:type="paragraph" w:styleId="FootnoteText">
    <w:name w:val="footnote text"/>
    <w:basedOn w:val="Normal"/>
    <w:link w:val="FootnoteTextChar"/>
    <w:uiPriority w:val="99"/>
    <w:semiHidden/>
    <w:rsid w:val="007C153A"/>
    <w:rPr>
      <w:sz w:val="20"/>
    </w:rPr>
  </w:style>
  <w:style w:type="character" w:customStyle="1" w:styleId="FootnoteTextChar">
    <w:name w:val="Footnote Text Char"/>
    <w:link w:val="FootnoteText"/>
    <w:uiPriority w:val="99"/>
    <w:semiHidden/>
    <w:locked/>
    <w:rsid w:val="000B4D8D"/>
    <w:rPr>
      <w:rFonts w:ascii="Garamond" w:hAnsi="Garamond" w:cs="Times New Roman"/>
      <w:sz w:val="20"/>
      <w:szCs w:val="20"/>
    </w:rPr>
  </w:style>
  <w:style w:type="character" w:styleId="FootnoteReference">
    <w:name w:val="footnote reference"/>
    <w:uiPriority w:val="99"/>
    <w:semiHidden/>
    <w:rsid w:val="007C153A"/>
    <w:rPr>
      <w:rFonts w:cs="Times New Roman"/>
      <w:vertAlign w:val="superscript"/>
    </w:rPr>
  </w:style>
  <w:style w:type="paragraph" w:styleId="TOC1">
    <w:name w:val="toc 1"/>
    <w:basedOn w:val="Normal"/>
    <w:next w:val="Normal"/>
    <w:autoRedefine/>
    <w:semiHidden/>
    <w:rsid w:val="001F6B71"/>
    <w:pPr>
      <w:tabs>
        <w:tab w:val="right" w:leader="dot" w:pos="10070"/>
      </w:tabs>
      <w:spacing w:after="0"/>
    </w:pPr>
  </w:style>
  <w:style w:type="paragraph" w:styleId="TOC2">
    <w:name w:val="toc 2"/>
    <w:basedOn w:val="Normal"/>
    <w:next w:val="Normal"/>
    <w:autoRedefine/>
    <w:semiHidden/>
    <w:rsid w:val="001B46B3"/>
    <w:pPr>
      <w:tabs>
        <w:tab w:val="right" w:leader="dot" w:pos="10080"/>
      </w:tabs>
      <w:ind w:left="240"/>
      <w:jc w:val="both"/>
    </w:pPr>
  </w:style>
  <w:style w:type="paragraph" w:styleId="ListParagraph">
    <w:name w:val="List Paragraph"/>
    <w:basedOn w:val="Normal"/>
    <w:uiPriority w:val="34"/>
    <w:qFormat/>
    <w:rsid w:val="0059101B"/>
    <w:pPr>
      <w:spacing w:after="200" w:line="276" w:lineRule="auto"/>
      <w:ind w:left="720"/>
      <w:contextualSpacing/>
    </w:pPr>
    <w:rPr>
      <w:rFonts w:ascii="Times New Roman" w:hAnsi="Times New Roman"/>
      <w:szCs w:val="24"/>
    </w:rPr>
  </w:style>
  <w:style w:type="paragraph" w:styleId="Revision">
    <w:name w:val="Revision"/>
    <w:hidden/>
    <w:uiPriority w:val="99"/>
    <w:semiHidden/>
    <w:rsid w:val="00617A7B"/>
    <w:rPr>
      <w:rFonts w:ascii="Garamond" w:hAnsi="Garamond"/>
      <w:sz w:val="24"/>
    </w:rPr>
  </w:style>
  <w:style w:type="character" w:customStyle="1" w:styleId="UnresolvedMention1">
    <w:name w:val="Unresolved Mention1"/>
    <w:basedOn w:val="DefaultParagraphFont"/>
    <w:uiPriority w:val="99"/>
    <w:semiHidden/>
    <w:unhideWhenUsed/>
    <w:rsid w:val="000667A1"/>
    <w:rPr>
      <w:color w:val="605E5C"/>
      <w:shd w:val="clear" w:color="auto" w:fill="E1DFDD"/>
    </w:rPr>
  </w:style>
  <w:style w:type="paragraph" w:styleId="NoSpacing">
    <w:name w:val="No Spacing"/>
    <w:uiPriority w:val="1"/>
    <w:qFormat/>
    <w:rsid w:val="00F94F2B"/>
    <w:rPr>
      <w:rFonts w:ascii="Garamond" w:hAnsi="Garamond"/>
      <w:sz w:val="24"/>
    </w:rPr>
  </w:style>
  <w:style w:type="character" w:styleId="UnresolvedMention">
    <w:name w:val="Unresolved Mention"/>
    <w:basedOn w:val="DefaultParagraphFont"/>
    <w:uiPriority w:val="99"/>
    <w:semiHidden/>
    <w:unhideWhenUsed/>
    <w:rsid w:val="00996ACB"/>
    <w:rPr>
      <w:color w:val="605E5C"/>
      <w:shd w:val="clear" w:color="auto" w:fill="E1DFDD"/>
    </w:rPr>
  </w:style>
  <w:style w:type="paragraph" w:styleId="NormalWeb">
    <w:name w:val="Normal (Web)"/>
    <w:basedOn w:val="Normal"/>
    <w:uiPriority w:val="99"/>
    <w:semiHidden/>
    <w:unhideWhenUsed/>
    <w:locked/>
    <w:rsid w:val="00BA5183"/>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8540883">
      <w:bodyDiv w:val="1"/>
      <w:marLeft w:val="0"/>
      <w:marRight w:val="0"/>
      <w:marTop w:val="0"/>
      <w:marBottom w:val="0"/>
      <w:divBdr>
        <w:top w:val="none" w:sz="0" w:space="0" w:color="auto"/>
        <w:left w:val="none" w:sz="0" w:space="0" w:color="auto"/>
        <w:bottom w:val="none" w:sz="0" w:space="0" w:color="auto"/>
        <w:right w:val="none" w:sz="0" w:space="0" w:color="auto"/>
      </w:divBdr>
    </w:div>
    <w:div w:id="543252044">
      <w:bodyDiv w:val="1"/>
      <w:marLeft w:val="0"/>
      <w:marRight w:val="0"/>
      <w:marTop w:val="0"/>
      <w:marBottom w:val="0"/>
      <w:divBdr>
        <w:top w:val="none" w:sz="0" w:space="0" w:color="auto"/>
        <w:left w:val="none" w:sz="0" w:space="0" w:color="auto"/>
        <w:bottom w:val="none" w:sz="0" w:space="0" w:color="auto"/>
        <w:right w:val="none" w:sz="0" w:space="0" w:color="auto"/>
      </w:divBdr>
    </w:div>
    <w:div w:id="670331791">
      <w:bodyDiv w:val="1"/>
      <w:marLeft w:val="0"/>
      <w:marRight w:val="0"/>
      <w:marTop w:val="0"/>
      <w:marBottom w:val="0"/>
      <w:divBdr>
        <w:top w:val="none" w:sz="0" w:space="0" w:color="auto"/>
        <w:left w:val="none" w:sz="0" w:space="0" w:color="auto"/>
        <w:bottom w:val="none" w:sz="0" w:space="0" w:color="auto"/>
        <w:right w:val="none" w:sz="0" w:space="0" w:color="auto"/>
      </w:divBdr>
    </w:div>
    <w:div w:id="713391495">
      <w:bodyDiv w:val="1"/>
      <w:marLeft w:val="0"/>
      <w:marRight w:val="0"/>
      <w:marTop w:val="0"/>
      <w:marBottom w:val="0"/>
      <w:divBdr>
        <w:top w:val="none" w:sz="0" w:space="0" w:color="auto"/>
        <w:left w:val="none" w:sz="0" w:space="0" w:color="auto"/>
        <w:bottom w:val="none" w:sz="0" w:space="0" w:color="auto"/>
        <w:right w:val="none" w:sz="0" w:space="0" w:color="auto"/>
      </w:divBdr>
    </w:div>
    <w:div w:id="1040931596">
      <w:bodyDiv w:val="1"/>
      <w:marLeft w:val="0"/>
      <w:marRight w:val="0"/>
      <w:marTop w:val="0"/>
      <w:marBottom w:val="0"/>
      <w:divBdr>
        <w:top w:val="none" w:sz="0" w:space="0" w:color="auto"/>
        <w:left w:val="none" w:sz="0" w:space="0" w:color="auto"/>
        <w:bottom w:val="none" w:sz="0" w:space="0" w:color="auto"/>
        <w:right w:val="none" w:sz="0" w:space="0" w:color="auto"/>
      </w:divBdr>
    </w:div>
    <w:div w:id="1244341229">
      <w:marLeft w:val="0"/>
      <w:marRight w:val="0"/>
      <w:marTop w:val="0"/>
      <w:marBottom w:val="0"/>
      <w:divBdr>
        <w:top w:val="none" w:sz="0" w:space="0" w:color="auto"/>
        <w:left w:val="none" w:sz="0" w:space="0" w:color="auto"/>
        <w:bottom w:val="none" w:sz="0" w:space="0" w:color="auto"/>
        <w:right w:val="none" w:sz="0" w:space="0" w:color="auto"/>
      </w:divBdr>
    </w:div>
    <w:div w:id="1619870025">
      <w:bodyDiv w:val="1"/>
      <w:marLeft w:val="0"/>
      <w:marRight w:val="0"/>
      <w:marTop w:val="0"/>
      <w:marBottom w:val="0"/>
      <w:divBdr>
        <w:top w:val="none" w:sz="0" w:space="0" w:color="auto"/>
        <w:left w:val="none" w:sz="0" w:space="0" w:color="auto"/>
        <w:bottom w:val="none" w:sz="0" w:space="0" w:color="auto"/>
        <w:right w:val="none" w:sz="0" w:space="0" w:color="auto"/>
      </w:divBdr>
    </w:div>
    <w:div w:id="1874417483">
      <w:bodyDiv w:val="1"/>
      <w:marLeft w:val="0"/>
      <w:marRight w:val="0"/>
      <w:marTop w:val="0"/>
      <w:marBottom w:val="0"/>
      <w:divBdr>
        <w:top w:val="none" w:sz="0" w:space="0" w:color="auto"/>
        <w:left w:val="none" w:sz="0" w:space="0" w:color="auto"/>
        <w:bottom w:val="none" w:sz="0" w:space="0" w:color="auto"/>
        <w:right w:val="none" w:sz="0" w:space="0" w:color="auto"/>
      </w:divBdr>
    </w:div>
    <w:div w:id="2096394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rksolutions.com/Documents/Aid/Refusal-of-Care.pdf" TargetMode="External"/><Relationship Id="rId18" Type="http://schemas.openxmlformats.org/officeDocument/2006/relationships/hyperlink" Target="https://www.wrksolutions.com/Documents/Aid/Direct-Deposit-Authorization.pdf" TargetMode="External"/><Relationship Id="rId26" Type="http://schemas.openxmlformats.org/officeDocument/2006/relationships/hyperlink" Target="mailto:wfvendor@wrksolutions.com" TargetMode="External"/><Relationship Id="rId3" Type="http://schemas.openxmlformats.org/officeDocument/2006/relationships/customXml" Target="../customXml/item3.xml"/><Relationship Id="rId21" Type="http://schemas.openxmlformats.org/officeDocument/2006/relationships/hyperlink" Target="https://ccvendorportal.wrksolutions.com/CCVENDORPORTAL/vendor/default.aspx"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wrksolutions.com/Documents/Aid/Direct-Deposit-Authorization.pdf" TargetMode="External"/><Relationship Id="rId25" Type="http://schemas.openxmlformats.org/officeDocument/2006/relationships/hyperlink" Target="mailto:board.reviews@wrksolutions.net" TargetMode="External"/><Relationship Id="rId2" Type="http://schemas.openxmlformats.org/officeDocument/2006/relationships/customXml" Target="../customXml/item2.xml"/><Relationship Id="rId16" Type="http://schemas.openxmlformats.org/officeDocument/2006/relationships/hyperlink" Target="http://www.wrksolutions.com/for-individuals/financial-aid/financial-aid-for-child-care" TargetMode="External"/><Relationship Id="rId20" Type="http://schemas.openxmlformats.org/officeDocument/2006/relationships/hyperlink" Target="https://ccvendorportal.wrksolutions.com/CCVENDORPORTAL/vendor/default.aspx"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FA.Office@wrksolutions.com"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FA.Office@wrksolutions.com" TargetMode="External"/><Relationship Id="rId23" Type="http://schemas.openxmlformats.org/officeDocument/2006/relationships/hyperlink" Target="https://ccvendorportal.wrksolutions.com/CCVENDORPORTAL/vendor/default.aspx"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ccvendorportal.wrksolutions.com/CCVENDORPORTAL/vendor/default.aspx"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rksolutions.com/Documents/Aid/Manual-Attendance-Report-Relative.xlsx" TargetMode="External"/><Relationship Id="rId22" Type="http://schemas.openxmlformats.org/officeDocument/2006/relationships/hyperlink" Target="https://www.wrksolutions.com/Documents/Aid/Billing-Inquiry-Form.pdf" TargetMode="External"/><Relationship Id="rId27" Type="http://schemas.openxmlformats.org/officeDocument/2006/relationships/hyperlink" Target="mailto:board.reviews@wrksolutions." TargetMode="Externa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A9B4A95C3BBB44B64C46B7CF2F362D" ma:contentTypeVersion="4" ma:contentTypeDescription="Create a new document." ma:contentTypeScope="" ma:versionID="0c06ef73cd239e44dc0ecdeb0407dd30">
  <xsd:schema xmlns:xsd="http://www.w3.org/2001/XMLSchema" xmlns:xs="http://www.w3.org/2001/XMLSchema" xmlns:p="http://schemas.microsoft.com/office/2006/metadata/properties" xmlns:ns3="98224a70-1f86-40b9-a6d2-75b94a857212" targetNamespace="http://schemas.microsoft.com/office/2006/metadata/properties" ma:root="true" ma:fieldsID="4c38bcc1fe7c1818cf5dbaf23b5d0bf8" ns3:_="">
    <xsd:import namespace="98224a70-1f86-40b9-a6d2-75b94a85721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224a70-1f86-40b9-a6d2-75b94a8572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3BD736-BFA9-4B83-B9A1-FCC0579BD0DC}">
  <ds:schemaRefs>
    <ds:schemaRef ds:uri="http://schemas.openxmlformats.org/officeDocument/2006/bibliography"/>
  </ds:schemaRefs>
</ds:datastoreItem>
</file>

<file path=customXml/itemProps2.xml><?xml version="1.0" encoding="utf-8"?>
<ds:datastoreItem xmlns:ds="http://schemas.openxmlformats.org/officeDocument/2006/customXml" ds:itemID="{BD2AF030-9406-4296-AD41-A97EE935B03E}">
  <ds:schemaRefs>
    <ds:schemaRef ds:uri="http://schemas.microsoft.com/sharepoint/v3/contenttype/forms"/>
  </ds:schemaRefs>
</ds:datastoreItem>
</file>

<file path=customXml/itemProps3.xml><?xml version="1.0" encoding="utf-8"?>
<ds:datastoreItem xmlns:ds="http://schemas.openxmlformats.org/officeDocument/2006/customXml" ds:itemID="{FDB17B76-6C13-4614-9410-CAC65A2E5A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224a70-1f86-40b9-a6d2-75b94a8572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23053C-BF28-4BF3-A085-F2B51A516376}">
  <ds:schemaRefs>
    <ds:schemaRef ds:uri="http://schemas.microsoft.com/office/2006/metadata/properties"/>
    <ds:schemaRef ds:uri="98224a70-1f86-40b9-a6d2-75b94a857212"/>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5675</Words>
  <Characters>34223</Characters>
  <Application>Microsoft Office Word</Application>
  <DocSecurity>4</DocSecurity>
  <Lines>285</Lines>
  <Paragraphs>79</Paragraphs>
  <ScaleCrop>false</ScaleCrop>
  <HeadingPairs>
    <vt:vector size="2" baseType="variant">
      <vt:variant>
        <vt:lpstr>Title</vt:lpstr>
      </vt:variant>
      <vt:variant>
        <vt:i4>1</vt:i4>
      </vt:variant>
    </vt:vector>
  </HeadingPairs>
  <TitlesOfParts>
    <vt:vector size="1" baseType="lpstr">
      <vt:lpstr>Child Care Vendor HandBook</vt:lpstr>
    </vt:vector>
  </TitlesOfParts>
  <Company>Neighborhood Centers Inc.</Company>
  <LinksUpToDate>false</LinksUpToDate>
  <CharactersWithSpaces>39819</CharactersWithSpaces>
  <SharedDoc>false</SharedDoc>
  <HLinks>
    <vt:vector size="96" baseType="variant">
      <vt:variant>
        <vt:i4>5111926</vt:i4>
      </vt:variant>
      <vt:variant>
        <vt:i4>45</vt:i4>
      </vt:variant>
      <vt:variant>
        <vt:i4>0</vt:i4>
      </vt:variant>
      <vt:variant>
        <vt:i4>5</vt:i4>
      </vt:variant>
      <vt:variant>
        <vt:lpwstr>mailto:appeals@wrksolutions.</vt:lpwstr>
      </vt:variant>
      <vt:variant>
        <vt:lpwstr/>
      </vt:variant>
      <vt:variant>
        <vt:i4>2687007</vt:i4>
      </vt:variant>
      <vt:variant>
        <vt:i4>42</vt:i4>
      </vt:variant>
      <vt:variant>
        <vt:i4>0</vt:i4>
      </vt:variant>
      <vt:variant>
        <vt:i4>5</vt:i4>
      </vt:variant>
      <vt:variant>
        <vt:lpwstr>mailto:wfvendor@wrksolutions.com</vt:lpwstr>
      </vt:variant>
      <vt:variant>
        <vt:lpwstr/>
      </vt:variant>
      <vt:variant>
        <vt:i4>2818072</vt:i4>
      </vt:variant>
      <vt:variant>
        <vt:i4>39</vt:i4>
      </vt:variant>
      <vt:variant>
        <vt:i4>0</vt:i4>
      </vt:variant>
      <vt:variant>
        <vt:i4>5</vt:i4>
      </vt:variant>
      <vt:variant>
        <vt:lpwstr>mailto:appeals@wrksolutions.net</vt:lpwstr>
      </vt:variant>
      <vt:variant>
        <vt:lpwstr/>
      </vt:variant>
      <vt:variant>
        <vt:i4>103</vt:i4>
      </vt:variant>
      <vt:variant>
        <vt:i4>36</vt:i4>
      </vt:variant>
      <vt:variant>
        <vt:i4>0</vt:i4>
      </vt:variant>
      <vt:variant>
        <vt:i4>5</vt:i4>
      </vt:variant>
      <vt:variant>
        <vt:lpwstr>mailto:FA.Office@wrksolutions.com</vt:lpwstr>
      </vt:variant>
      <vt:variant>
        <vt:lpwstr/>
      </vt:variant>
      <vt:variant>
        <vt:i4>7012395</vt:i4>
      </vt:variant>
      <vt:variant>
        <vt:i4>33</vt:i4>
      </vt:variant>
      <vt:variant>
        <vt:i4>0</vt:i4>
      </vt:variant>
      <vt:variant>
        <vt:i4>5</vt:i4>
      </vt:variant>
      <vt:variant>
        <vt:lpwstr>https://ccvendorportal.wrksolutions.com/CCVENDORPORTAL/vendor/default.aspx</vt:lpwstr>
      </vt:variant>
      <vt:variant>
        <vt:lpwstr/>
      </vt:variant>
      <vt:variant>
        <vt:i4>6750269</vt:i4>
      </vt:variant>
      <vt:variant>
        <vt:i4>30</vt:i4>
      </vt:variant>
      <vt:variant>
        <vt:i4>0</vt:i4>
      </vt:variant>
      <vt:variant>
        <vt:i4>5</vt:i4>
      </vt:variant>
      <vt:variant>
        <vt:lpwstr>https://www.wrksolutions.com/Documents/Aid/Billing-Inquiry-Form.pdf</vt:lpwstr>
      </vt:variant>
      <vt:variant>
        <vt:lpwstr/>
      </vt:variant>
      <vt:variant>
        <vt:i4>7012395</vt:i4>
      </vt:variant>
      <vt:variant>
        <vt:i4>27</vt:i4>
      </vt:variant>
      <vt:variant>
        <vt:i4>0</vt:i4>
      </vt:variant>
      <vt:variant>
        <vt:i4>5</vt:i4>
      </vt:variant>
      <vt:variant>
        <vt:lpwstr>https://ccvendorportal.wrksolutions.com/CCVENDORPORTAL/vendor/default.aspx</vt:lpwstr>
      </vt:variant>
      <vt:variant>
        <vt:lpwstr/>
      </vt:variant>
      <vt:variant>
        <vt:i4>7012395</vt:i4>
      </vt:variant>
      <vt:variant>
        <vt:i4>24</vt:i4>
      </vt:variant>
      <vt:variant>
        <vt:i4>0</vt:i4>
      </vt:variant>
      <vt:variant>
        <vt:i4>5</vt:i4>
      </vt:variant>
      <vt:variant>
        <vt:lpwstr>https://ccvendorportal.wrksolutions.com/CCVENDORPORTAL/vendor/default.aspx</vt:lpwstr>
      </vt:variant>
      <vt:variant>
        <vt:lpwstr/>
      </vt:variant>
      <vt:variant>
        <vt:i4>7012395</vt:i4>
      </vt:variant>
      <vt:variant>
        <vt:i4>21</vt:i4>
      </vt:variant>
      <vt:variant>
        <vt:i4>0</vt:i4>
      </vt:variant>
      <vt:variant>
        <vt:i4>5</vt:i4>
      </vt:variant>
      <vt:variant>
        <vt:lpwstr>https://ccvendorportal.wrksolutions.com/CCVENDORPORTAL/vendor/default.aspx</vt:lpwstr>
      </vt:variant>
      <vt:variant>
        <vt:lpwstr/>
      </vt:variant>
      <vt:variant>
        <vt:i4>6488099</vt:i4>
      </vt:variant>
      <vt:variant>
        <vt:i4>18</vt:i4>
      </vt:variant>
      <vt:variant>
        <vt:i4>0</vt:i4>
      </vt:variant>
      <vt:variant>
        <vt:i4>5</vt:i4>
      </vt:variant>
      <vt:variant>
        <vt:lpwstr>https://www.wrksolutions.com/Documents/Aid/Direct-Deposit-Authorization.pdf</vt:lpwstr>
      </vt:variant>
      <vt:variant>
        <vt:lpwstr/>
      </vt:variant>
      <vt:variant>
        <vt:i4>6488099</vt:i4>
      </vt:variant>
      <vt:variant>
        <vt:i4>15</vt:i4>
      </vt:variant>
      <vt:variant>
        <vt:i4>0</vt:i4>
      </vt:variant>
      <vt:variant>
        <vt:i4>5</vt:i4>
      </vt:variant>
      <vt:variant>
        <vt:lpwstr>https://www.wrksolutions.com/Documents/Aid/Direct-Deposit-Authorization.pdf</vt:lpwstr>
      </vt:variant>
      <vt:variant>
        <vt:lpwstr/>
      </vt:variant>
      <vt:variant>
        <vt:i4>3342377</vt:i4>
      </vt:variant>
      <vt:variant>
        <vt:i4>12</vt:i4>
      </vt:variant>
      <vt:variant>
        <vt:i4>0</vt:i4>
      </vt:variant>
      <vt:variant>
        <vt:i4>5</vt:i4>
      </vt:variant>
      <vt:variant>
        <vt:lpwstr>http://www.wrksolutions.com/for-individuals/financial-aid/financial-aid-for-child-care</vt:lpwstr>
      </vt:variant>
      <vt:variant>
        <vt:lpwstr/>
      </vt:variant>
      <vt:variant>
        <vt:i4>2097198</vt:i4>
      </vt:variant>
      <vt:variant>
        <vt:i4>9</vt:i4>
      </vt:variant>
      <vt:variant>
        <vt:i4>0</vt:i4>
      </vt:variant>
      <vt:variant>
        <vt:i4>5</vt:i4>
      </vt:variant>
      <vt:variant>
        <vt:lpwstr/>
      </vt:variant>
      <vt:variant>
        <vt:lpwstr>_VENDOR_RESPONSIBILITIES</vt:lpwstr>
      </vt:variant>
      <vt:variant>
        <vt:i4>103</vt:i4>
      </vt:variant>
      <vt:variant>
        <vt:i4>6</vt:i4>
      </vt:variant>
      <vt:variant>
        <vt:i4>0</vt:i4>
      </vt:variant>
      <vt:variant>
        <vt:i4>5</vt:i4>
      </vt:variant>
      <vt:variant>
        <vt:lpwstr>mailto:FA.Office@wrksolutions.com</vt:lpwstr>
      </vt:variant>
      <vt:variant>
        <vt:lpwstr/>
      </vt:variant>
      <vt:variant>
        <vt:i4>6160449</vt:i4>
      </vt:variant>
      <vt:variant>
        <vt:i4>3</vt:i4>
      </vt:variant>
      <vt:variant>
        <vt:i4>0</vt:i4>
      </vt:variant>
      <vt:variant>
        <vt:i4>5</vt:i4>
      </vt:variant>
      <vt:variant>
        <vt:lpwstr>https://www.wrksolutions.com/Documents/Aid/Manual-Attendance-Report-Relative.xlsx</vt:lpwstr>
      </vt:variant>
      <vt:variant>
        <vt:lpwstr/>
      </vt:variant>
      <vt:variant>
        <vt:i4>6946860</vt:i4>
      </vt:variant>
      <vt:variant>
        <vt:i4>0</vt:i4>
      </vt:variant>
      <vt:variant>
        <vt:i4>0</vt:i4>
      </vt:variant>
      <vt:variant>
        <vt:i4>5</vt:i4>
      </vt:variant>
      <vt:variant>
        <vt:lpwstr>https://www.wrksolutions.com/Documents/Aid/Refusal-of-Care.pdf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Care Vendor HandBook</dc:title>
  <dc:subject>Child Care Vendor HandBook</dc:subject>
  <dc:creator>nguyend</dc:creator>
  <cp:keywords>Child Care Vendor HandBook</cp:keywords>
  <cp:lastModifiedBy>Nguyen, Dat</cp:lastModifiedBy>
  <cp:revision>2</cp:revision>
  <cp:lastPrinted>2021-07-17T03:18:00Z</cp:lastPrinted>
  <dcterms:created xsi:type="dcterms:W3CDTF">2022-02-08T13:40:00Z</dcterms:created>
  <dcterms:modified xsi:type="dcterms:W3CDTF">2022-02-08T13:40:00Z</dcterms:modified>
  <cp:category>Financial Aid Services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0x01010091A9B4A95C3BBB44B64C46B7CF2F362D</vt:lpwstr>
  </property>
</Properties>
</file>