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FA" w:rsidRPr="00F021FA" w:rsidRDefault="00F021FA" w:rsidP="00F021FA">
      <w:pPr>
        <w:spacing w:line="240" w:lineRule="auto"/>
        <w:ind w:right="158"/>
        <w:rPr>
          <w:rFonts w:eastAsia="Calibri" w:cs="Times New Roman"/>
          <w:noProof/>
          <w:szCs w:val="22"/>
        </w:rPr>
      </w:pPr>
      <w:r w:rsidRPr="00F021FA">
        <w:rPr>
          <w:rFonts w:eastAsia="Calibri" w:cs="Times New Roman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3F54DE1" wp14:editId="74B967F5">
            <wp:simplePos x="0" y="0"/>
            <wp:positionH relativeFrom="column">
              <wp:posOffset>-38100</wp:posOffset>
            </wp:positionH>
            <wp:positionV relativeFrom="paragraph">
              <wp:posOffset>-95250</wp:posOffset>
            </wp:positionV>
            <wp:extent cx="2912110" cy="666750"/>
            <wp:effectExtent l="19050" t="0" r="2540" b="0"/>
            <wp:wrapNone/>
            <wp:docPr id="2" name="Picture 0" descr="Description: 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21FA">
        <w:rPr>
          <w:rFonts w:eastAsia="Calibri" w:cs="Times New Roman"/>
          <w:noProof/>
          <w:szCs w:val="22"/>
        </w:rPr>
        <w:t xml:space="preserve"> is</w:t>
      </w:r>
    </w:p>
    <w:p w:rsidR="00F021FA" w:rsidRPr="00F021FA" w:rsidRDefault="00F021FA" w:rsidP="00F021FA">
      <w:pPr>
        <w:spacing w:line="240" w:lineRule="auto"/>
        <w:ind w:right="158"/>
        <w:rPr>
          <w:rFonts w:eastAsia="Calibri" w:cs="Times New Roman"/>
          <w:szCs w:val="22"/>
        </w:rPr>
      </w:pPr>
      <w:r w:rsidRPr="00F021FA">
        <w:rPr>
          <w:rFonts w:eastAsia="Calibri" w:cs="Times New Roman"/>
          <w:noProof/>
          <w:szCs w:val="22"/>
        </w:rPr>
        <w:t>fWorkfor. that</w:t>
      </w:r>
    </w:p>
    <w:p w:rsidR="00F021FA" w:rsidRPr="00F021FA" w:rsidRDefault="00F021FA" w:rsidP="00F021FA">
      <w:pPr>
        <w:spacing w:line="240" w:lineRule="auto"/>
        <w:ind w:right="158"/>
        <w:rPr>
          <w:rFonts w:eastAsia="Calibri" w:cs="Times New Roman"/>
          <w:szCs w:val="22"/>
        </w:rPr>
      </w:pP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F021FA" w:rsidRPr="00F021FA" w:rsidTr="0091424F">
        <w:tc>
          <w:tcPr>
            <w:tcW w:w="2880" w:type="dxa"/>
          </w:tcPr>
          <w:p w:rsidR="00F021FA" w:rsidRPr="00F021FA" w:rsidRDefault="00F021FA" w:rsidP="00F021FA">
            <w:pPr>
              <w:spacing w:line="240" w:lineRule="auto"/>
              <w:ind w:right="158"/>
              <w:jc w:val="center"/>
              <w:rPr>
                <w:rFonts w:eastAsia="Calibri" w:cs="Times New Roman"/>
                <w:b/>
                <w:szCs w:val="22"/>
              </w:rPr>
            </w:pPr>
            <w:r w:rsidRPr="00F021FA">
              <w:rPr>
                <w:rFonts w:eastAsia="Calibri" w:cs="Times New Roman"/>
                <w:b/>
                <w:szCs w:val="22"/>
              </w:rPr>
              <w:t>WS 17-</w:t>
            </w:r>
            <w:r w:rsidR="006D6541">
              <w:rPr>
                <w:rFonts w:eastAsia="Calibri" w:cs="Times New Roman"/>
                <w:b/>
                <w:szCs w:val="22"/>
              </w:rPr>
              <w:t>10</w:t>
            </w:r>
          </w:p>
        </w:tc>
      </w:tr>
      <w:tr w:rsidR="00F021FA" w:rsidRPr="00F021FA" w:rsidTr="0091424F">
        <w:trPr>
          <w:trHeight w:val="215"/>
        </w:trPr>
        <w:tc>
          <w:tcPr>
            <w:tcW w:w="2880" w:type="dxa"/>
          </w:tcPr>
          <w:p w:rsidR="00F021FA" w:rsidRPr="00F021FA" w:rsidRDefault="00CF2F37" w:rsidP="00F021FA">
            <w:pPr>
              <w:spacing w:line="240" w:lineRule="auto"/>
              <w:ind w:right="158"/>
              <w:jc w:val="center"/>
              <w:rPr>
                <w:rFonts w:eastAsia="Calibri" w:cs="Times New Roman"/>
                <w:b/>
                <w:szCs w:val="22"/>
              </w:rPr>
            </w:pPr>
            <w:r>
              <w:rPr>
                <w:rFonts w:eastAsia="Calibri" w:cs="Times New Roman"/>
                <w:b/>
                <w:szCs w:val="22"/>
              </w:rPr>
              <w:t>July 6</w:t>
            </w:r>
            <w:r w:rsidR="00F021FA" w:rsidRPr="00F021FA">
              <w:rPr>
                <w:rFonts w:eastAsia="Calibri" w:cs="Times New Roman"/>
                <w:b/>
                <w:szCs w:val="22"/>
              </w:rPr>
              <w:t>, 2017</w:t>
            </w:r>
          </w:p>
        </w:tc>
      </w:tr>
      <w:tr w:rsidR="00F021FA" w:rsidRPr="00F021FA" w:rsidTr="0091424F">
        <w:tc>
          <w:tcPr>
            <w:tcW w:w="2880" w:type="dxa"/>
          </w:tcPr>
          <w:p w:rsidR="00F021FA" w:rsidRPr="00F021FA" w:rsidRDefault="00F021FA" w:rsidP="00F021FA">
            <w:pPr>
              <w:spacing w:line="240" w:lineRule="auto"/>
              <w:ind w:right="158"/>
              <w:jc w:val="center"/>
              <w:rPr>
                <w:rFonts w:eastAsia="Calibri" w:cs="Times New Roman"/>
                <w:b/>
                <w:szCs w:val="22"/>
              </w:rPr>
            </w:pPr>
            <w:r>
              <w:rPr>
                <w:rFonts w:eastAsia="Calibri" w:cs="Times New Roman"/>
                <w:b/>
                <w:szCs w:val="22"/>
              </w:rPr>
              <w:t>Contract Management</w:t>
            </w:r>
          </w:p>
        </w:tc>
      </w:tr>
      <w:tr w:rsidR="00F021FA" w:rsidRPr="00F021FA" w:rsidTr="0091424F">
        <w:tc>
          <w:tcPr>
            <w:tcW w:w="2880" w:type="dxa"/>
          </w:tcPr>
          <w:p w:rsidR="00F021FA" w:rsidRPr="00F021FA" w:rsidRDefault="00F021FA" w:rsidP="00F021FA">
            <w:pPr>
              <w:spacing w:line="240" w:lineRule="auto"/>
              <w:ind w:right="158"/>
              <w:jc w:val="center"/>
              <w:rPr>
                <w:rFonts w:eastAsia="Calibri" w:cs="Times New Roman"/>
                <w:b/>
                <w:szCs w:val="22"/>
              </w:rPr>
            </w:pPr>
            <w:r w:rsidRPr="00F021FA">
              <w:rPr>
                <w:rFonts w:eastAsia="Calibri" w:cs="Times New Roman"/>
                <w:b/>
                <w:szCs w:val="22"/>
              </w:rPr>
              <w:t>Expires:  Continuing</w:t>
            </w:r>
          </w:p>
        </w:tc>
      </w:tr>
    </w:tbl>
    <w:p w:rsidR="00F021FA" w:rsidRPr="00F021FA" w:rsidRDefault="00F021FA" w:rsidP="00F021FA">
      <w:pPr>
        <w:keepNext/>
        <w:tabs>
          <w:tab w:val="left" w:pos="1080"/>
        </w:tabs>
        <w:spacing w:line="240" w:lineRule="auto"/>
        <w:ind w:left="1080" w:hanging="1080"/>
        <w:outlineLvl w:val="0"/>
        <w:rPr>
          <w:rFonts w:eastAsia="Times New Roman" w:cs="Times New Roman"/>
          <w:smallCaps/>
          <w:szCs w:val="20"/>
        </w:rPr>
      </w:pPr>
    </w:p>
    <w:p w:rsidR="00496672" w:rsidRPr="00EC1E9B" w:rsidRDefault="00496672" w:rsidP="00496672">
      <w:r w:rsidRPr="00EC1E9B">
        <w:t xml:space="preserve">To:  </w:t>
      </w:r>
      <w:r w:rsidRPr="00EC1E9B">
        <w:tab/>
      </w:r>
      <w:r w:rsidRPr="00EC1E9B">
        <w:tab/>
        <w:t>All Contractors</w:t>
      </w:r>
    </w:p>
    <w:p w:rsidR="00496672" w:rsidRDefault="00496672" w:rsidP="00496672">
      <w:r w:rsidRPr="00EC1E9B">
        <w:tab/>
      </w:r>
      <w:r w:rsidRPr="00EC1E9B">
        <w:tab/>
      </w:r>
    </w:p>
    <w:p w:rsidR="00496672" w:rsidRDefault="00496672" w:rsidP="00496672">
      <w:r>
        <w:t xml:space="preserve">From: </w:t>
      </w:r>
      <w:r>
        <w:tab/>
      </w:r>
      <w:r>
        <w:tab/>
      </w:r>
      <w:r w:rsidRPr="00EC1E9B">
        <w:t>Mike Temple</w:t>
      </w:r>
    </w:p>
    <w:p w:rsidR="00496672" w:rsidRDefault="00496672" w:rsidP="00496672">
      <w:r>
        <w:tab/>
      </w:r>
      <w:r>
        <w:tab/>
        <w:t>Michelle Ramirez</w:t>
      </w:r>
    </w:p>
    <w:p w:rsidR="00496672" w:rsidRDefault="00496672" w:rsidP="00496672">
      <w:r>
        <w:tab/>
      </w:r>
      <w:r>
        <w:tab/>
        <w:t>David Baggerly</w:t>
      </w:r>
    </w:p>
    <w:p w:rsidR="00496672" w:rsidRPr="00EC1E9B" w:rsidRDefault="00496672" w:rsidP="00496672">
      <w:r>
        <w:tab/>
      </w:r>
      <w:r>
        <w:tab/>
      </w:r>
      <w:r w:rsidRPr="00EC1E9B">
        <w:t>Lucretia Hammond</w:t>
      </w:r>
    </w:p>
    <w:p w:rsidR="00496672" w:rsidRPr="00EC1E9B" w:rsidRDefault="00496672" w:rsidP="00496672"/>
    <w:p w:rsidR="00496672" w:rsidRPr="00EC1E9B" w:rsidRDefault="00496672" w:rsidP="00496672">
      <w:pPr>
        <w:pStyle w:val="Heading7"/>
        <w:pBdr>
          <w:bottom w:val="single" w:sz="4" w:space="4" w:color="auto"/>
        </w:pBdr>
        <w:tabs>
          <w:tab w:val="left" w:pos="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Subject:</w:t>
      </w:r>
      <w:r>
        <w:rPr>
          <w:rFonts w:ascii="Times New Roman" w:hAnsi="Times New Roman"/>
        </w:rPr>
        <w:tab/>
        <w:t>Public Outreach Standards and Guidelines</w:t>
      </w:r>
    </w:p>
    <w:p w:rsidR="00496672" w:rsidRDefault="00496672" w:rsidP="00496672">
      <w:pPr>
        <w:autoSpaceDE w:val="0"/>
        <w:autoSpaceDN w:val="0"/>
        <w:adjustRightInd w:val="0"/>
      </w:pPr>
    </w:p>
    <w:p w:rsidR="00496672" w:rsidRPr="003C1A1D" w:rsidRDefault="00496672" w:rsidP="00496672">
      <w:pPr>
        <w:autoSpaceDE w:val="0"/>
        <w:autoSpaceDN w:val="0"/>
        <w:adjustRightInd w:val="0"/>
        <w:rPr>
          <w:sz w:val="36"/>
          <w:szCs w:val="36"/>
        </w:rPr>
      </w:pPr>
      <w:r w:rsidRPr="003C1A1D">
        <w:rPr>
          <w:sz w:val="36"/>
          <w:szCs w:val="36"/>
        </w:rPr>
        <w:t>Purpose</w:t>
      </w:r>
    </w:p>
    <w:p w:rsidR="00AF635B" w:rsidRDefault="00AF635B" w:rsidP="00F021FA">
      <w:pPr>
        <w:spacing w:line="240" w:lineRule="auto"/>
        <w:ind w:right="158"/>
        <w:rPr>
          <w:rFonts w:eastAsia="Calibri" w:cs="Times New Roman"/>
        </w:rPr>
      </w:pPr>
      <w:r>
        <w:rPr>
          <w:rFonts w:eastAsia="Calibri" w:cs="Times New Roman"/>
        </w:rPr>
        <w:t>R</w:t>
      </w:r>
      <w:r w:rsidR="00F021FA">
        <w:rPr>
          <w:rFonts w:eastAsia="Calibri" w:cs="Times New Roman"/>
        </w:rPr>
        <w:t>evise</w:t>
      </w:r>
      <w:r>
        <w:rPr>
          <w:rFonts w:eastAsia="Calibri" w:cs="Times New Roman"/>
        </w:rPr>
        <w:t xml:space="preserve"> Workforce Solutions’</w:t>
      </w:r>
      <w:r w:rsidR="00F021FA">
        <w:rPr>
          <w:rFonts w:eastAsia="Calibri" w:cs="Times New Roman"/>
        </w:rPr>
        <w:t xml:space="preserve"> Public Outreach Standards and Guidelines. </w:t>
      </w:r>
      <w:r w:rsidR="00F021FA" w:rsidRPr="00F021FA">
        <w:rPr>
          <w:rFonts w:eastAsia="Calibri" w:cs="Times New Roman"/>
        </w:rPr>
        <w:t xml:space="preserve">  </w:t>
      </w:r>
    </w:p>
    <w:p w:rsidR="00AF635B" w:rsidRDefault="00AF635B" w:rsidP="00F021FA">
      <w:pPr>
        <w:spacing w:line="240" w:lineRule="auto"/>
        <w:ind w:right="158"/>
        <w:rPr>
          <w:rFonts w:eastAsia="Calibri" w:cs="Times New Roman"/>
        </w:rPr>
      </w:pPr>
    </w:p>
    <w:p w:rsidR="00F021FA" w:rsidRDefault="00A77029" w:rsidP="00F021FA">
      <w:pPr>
        <w:spacing w:line="240" w:lineRule="auto"/>
        <w:ind w:right="158"/>
        <w:rPr>
          <w:rFonts w:eastAsia="Calibri" w:cs="Times New Roman"/>
        </w:rPr>
      </w:pPr>
      <w:r>
        <w:rPr>
          <w:rFonts w:eastAsia="Calibri" w:cs="Times New Roman"/>
        </w:rPr>
        <w:t xml:space="preserve">The revised Standards and Guidelines replace the current guidelines issued in February 2013, </w:t>
      </w:r>
      <w:r w:rsidR="00610DDD">
        <w:rPr>
          <w:rFonts w:eastAsia="Calibri" w:cs="Times New Roman"/>
        </w:rPr>
        <w:t xml:space="preserve">the previous Graphics Standards Resource Manual, and </w:t>
      </w:r>
      <w:r>
        <w:rPr>
          <w:rFonts w:eastAsia="Calibri" w:cs="Times New Roman"/>
        </w:rPr>
        <w:t>issuance 09-11 Using Facebook.</w:t>
      </w:r>
    </w:p>
    <w:p w:rsidR="00A77029" w:rsidRDefault="00A77029" w:rsidP="00F021FA">
      <w:pPr>
        <w:spacing w:line="240" w:lineRule="auto"/>
        <w:ind w:right="158"/>
        <w:rPr>
          <w:rFonts w:eastAsia="Calibri" w:cs="Times New Roman"/>
        </w:rPr>
      </w:pPr>
    </w:p>
    <w:p w:rsidR="00AF635B" w:rsidRDefault="00AF635B" w:rsidP="00F021FA">
      <w:pPr>
        <w:spacing w:line="240" w:lineRule="auto"/>
        <w:ind w:right="158"/>
        <w:rPr>
          <w:rFonts w:eastAsia="Calibri" w:cs="Times New Roman"/>
        </w:rPr>
      </w:pPr>
    </w:p>
    <w:p w:rsidR="00F021FA" w:rsidRPr="00F021FA" w:rsidRDefault="00F021FA" w:rsidP="00F021FA">
      <w:pPr>
        <w:spacing w:line="240" w:lineRule="auto"/>
        <w:ind w:right="158"/>
        <w:rPr>
          <w:rFonts w:eastAsia="Calibri" w:cs="Times New Roman"/>
          <w:sz w:val="36"/>
          <w:szCs w:val="36"/>
        </w:rPr>
      </w:pPr>
      <w:r w:rsidRPr="00F021FA">
        <w:rPr>
          <w:rFonts w:eastAsia="Calibri" w:cs="Times New Roman"/>
          <w:sz w:val="36"/>
          <w:szCs w:val="36"/>
        </w:rPr>
        <w:t>Background</w:t>
      </w:r>
    </w:p>
    <w:p w:rsidR="00496672" w:rsidRPr="00496672" w:rsidRDefault="00496672" w:rsidP="00496672">
      <w:pPr>
        <w:spacing w:line="240" w:lineRule="auto"/>
        <w:ind w:right="158"/>
        <w:rPr>
          <w:rFonts w:eastAsia="Calibri" w:cs="Times New Roman"/>
          <w:szCs w:val="22"/>
        </w:rPr>
      </w:pPr>
      <w:r w:rsidRPr="00496672">
        <w:rPr>
          <w:rFonts w:eastAsia="Calibri" w:cs="Times New Roman"/>
          <w:szCs w:val="22"/>
        </w:rPr>
        <w:t xml:space="preserve">An organization’s identity is the foundation of outreach, marketing and communications efforts. </w:t>
      </w:r>
      <w:r w:rsidR="00AF635B">
        <w:rPr>
          <w:rFonts w:eastAsia="Calibri" w:cs="Times New Roman"/>
          <w:szCs w:val="22"/>
        </w:rPr>
        <w:t xml:space="preserve"> </w:t>
      </w:r>
      <w:r w:rsidRPr="00496672">
        <w:rPr>
          <w:rFonts w:eastAsia="Calibri" w:cs="Times New Roman"/>
          <w:szCs w:val="22"/>
        </w:rPr>
        <w:t xml:space="preserve">By applying </w:t>
      </w:r>
      <w:r w:rsidR="00AF635B">
        <w:rPr>
          <w:rFonts w:eastAsia="Calibri" w:cs="Times New Roman"/>
          <w:szCs w:val="22"/>
        </w:rPr>
        <w:t>our</w:t>
      </w:r>
      <w:r w:rsidRPr="00496672">
        <w:rPr>
          <w:rFonts w:eastAsia="Calibri" w:cs="Times New Roman"/>
          <w:szCs w:val="22"/>
        </w:rPr>
        <w:t xml:space="preserve"> identity in a disciplined and consistent manner, </w:t>
      </w:r>
      <w:r w:rsidR="00AF635B">
        <w:rPr>
          <w:rFonts w:eastAsia="Calibri" w:cs="Times New Roman"/>
          <w:szCs w:val="22"/>
        </w:rPr>
        <w:t>we</w:t>
      </w:r>
      <w:r w:rsidRPr="00496672">
        <w:rPr>
          <w:rFonts w:eastAsia="Calibri" w:cs="Times New Roman"/>
          <w:szCs w:val="22"/>
        </w:rPr>
        <w:t xml:space="preserve"> convey professionalism, credibility and quality.</w:t>
      </w:r>
    </w:p>
    <w:p w:rsidR="00496672" w:rsidRPr="00496672" w:rsidRDefault="00496672" w:rsidP="00496672">
      <w:pPr>
        <w:spacing w:line="240" w:lineRule="auto"/>
        <w:ind w:right="158"/>
        <w:rPr>
          <w:rFonts w:eastAsia="Calibri" w:cs="Times New Roman"/>
          <w:szCs w:val="22"/>
        </w:rPr>
      </w:pPr>
    </w:p>
    <w:p w:rsidR="00AF635B" w:rsidRDefault="00496672" w:rsidP="00496672">
      <w:pPr>
        <w:spacing w:line="240" w:lineRule="auto"/>
        <w:ind w:right="158"/>
        <w:rPr>
          <w:rFonts w:eastAsia="Calibri" w:cs="Times New Roman"/>
          <w:szCs w:val="22"/>
        </w:rPr>
      </w:pPr>
      <w:r w:rsidRPr="00496672">
        <w:rPr>
          <w:rFonts w:eastAsia="Calibri" w:cs="Times New Roman"/>
          <w:szCs w:val="22"/>
        </w:rPr>
        <w:t>The Public Outreach Standards and Guidelines establish creative and editorial guidelines</w:t>
      </w:r>
      <w:r w:rsidR="00AF635B">
        <w:rPr>
          <w:rFonts w:eastAsia="Calibri" w:cs="Times New Roman"/>
          <w:szCs w:val="22"/>
        </w:rPr>
        <w:t xml:space="preserve"> and g</w:t>
      </w:r>
      <w:r w:rsidRPr="00496672">
        <w:rPr>
          <w:rFonts w:eastAsia="Calibri" w:cs="Times New Roman"/>
          <w:szCs w:val="22"/>
        </w:rPr>
        <w:t>raphic and design specifications</w:t>
      </w:r>
      <w:r w:rsidR="00AF635B">
        <w:rPr>
          <w:rFonts w:eastAsia="Calibri" w:cs="Times New Roman"/>
          <w:szCs w:val="22"/>
        </w:rPr>
        <w:t xml:space="preserve"> that</w:t>
      </w:r>
      <w:r w:rsidRPr="00496672">
        <w:rPr>
          <w:rFonts w:eastAsia="Calibri" w:cs="Times New Roman"/>
          <w:szCs w:val="22"/>
        </w:rPr>
        <w:t xml:space="preserve"> contractors, vendors, and staff follow</w:t>
      </w:r>
      <w:r>
        <w:rPr>
          <w:rFonts w:eastAsia="Calibri" w:cs="Times New Roman"/>
          <w:szCs w:val="22"/>
        </w:rPr>
        <w:t xml:space="preserve"> </w:t>
      </w:r>
      <w:r w:rsidR="00AF635B">
        <w:rPr>
          <w:rFonts w:eastAsia="Calibri" w:cs="Times New Roman"/>
          <w:szCs w:val="22"/>
        </w:rPr>
        <w:t>to</w:t>
      </w:r>
      <w:r>
        <w:rPr>
          <w:rFonts w:eastAsia="Calibri" w:cs="Times New Roman"/>
          <w:szCs w:val="22"/>
        </w:rPr>
        <w:t xml:space="preserve"> present ourselves as a single organization serving our various customers</w:t>
      </w:r>
      <w:r w:rsidRPr="00496672">
        <w:rPr>
          <w:rFonts w:eastAsia="Calibri" w:cs="Times New Roman"/>
          <w:szCs w:val="22"/>
        </w:rPr>
        <w:t xml:space="preserve">. </w:t>
      </w:r>
    </w:p>
    <w:p w:rsidR="00AF635B" w:rsidRDefault="00AF635B" w:rsidP="00496672">
      <w:pPr>
        <w:spacing w:line="240" w:lineRule="auto"/>
        <w:ind w:right="158"/>
        <w:rPr>
          <w:rFonts w:eastAsia="Calibri" w:cs="Times New Roman"/>
          <w:szCs w:val="22"/>
        </w:rPr>
      </w:pPr>
    </w:p>
    <w:p w:rsidR="00F021FA" w:rsidRDefault="00496672" w:rsidP="00496672">
      <w:pPr>
        <w:spacing w:line="240" w:lineRule="auto"/>
        <w:ind w:right="158"/>
        <w:rPr>
          <w:rFonts w:eastAsia="Calibri" w:cs="Times New Roman"/>
          <w:szCs w:val="22"/>
        </w:rPr>
      </w:pPr>
      <w:r w:rsidRPr="00496672">
        <w:rPr>
          <w:rFonts w:eastAsia="Calibri" w:cs="Times New Roman"/>
          <w:szCs w:val="22"/>
        </w:rPr>
        <w:t>The guidelines work together with the Brand Manual to maintain consistency and continuity of Workforce Solutions’ identity in marketing, public relations, public information, social media and outreach activities.</w:t>
      </w:r>
    </w:p>
    <w:p w:rsidR="00496672" w:rsidRDefault="00496672" w:rsidP="00496672">
      <w:pPr>
        <w:spacing w:line="240" w:lineRule="auto"/>
        <w:ind w:right="158"/>
        <w:rPr>
          <w:rFonts w:eastAsia="Calibri" w:cs="Times New Roman"/>
          <w:szCs w:val="22"/>
        </w:rPr>
      </w:pPr>
    </w:p>
    <w:p w:rsidR="00610DDD" w:rsidRDefault="00610DDD" w:rsidP="00496672">
      <w:pPr>
        <w:spacing w:line="240" w:lineRule="auto"/>
        <w:ind w:right="158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 xml:space="preserve">The updated </w:t>
      </w:r>
      <w:r w:rsidR="00AF635B">
        <w:rPr>
          <w:rFonts w:eastAsia="Calibri" w:cs="Times New Roman"/>
          <w:szCs w:val="22"/>
        </w:rPr>
        <w:t>guidelines also</w:t>
      </w:r>
      <w:r>
        <w:rPr>
          <w:rFonts w:eastAsia="Calibri" w:cs="Times New Roman"/>
          <w:szCs w:val="22"/>
        </w:rPr>
        <w:t xml:space="preserve"> coincide with</w:t>
      </w:r>
      <w:r w:rsidR="00AF635B">
        <w:rPr>
          <w:rFonts w:eastAsia="Calibri" w:cs="Times New Roman"/>
          <w:szCs w:val="22"/>
        </w:rPr>
        <w:t xml:space="preserve"> our use of the national common identifier American Job Center</w:t>
      </w:r>
      <w:r w:rsidR="00DC3AFA">
        <w:rPr>
          <w:rFonts w:eastAsia="Calibri" w:cs="Times New Roman"/>
          <w:szCs w:val="22"/>
        </w:rPr>
        <w:t xml:space="preserve"> and a new system to order,</w:t>
      </w:r>
      <w:r>
        <w:rPr>
          <w:rFonts w:eastAsia="Calibri" w:cs="Times New Roman"/>
          <w:szCs w:val="22"/>
        </w:rPr>
        <w:t xml:space="preserve"> print</w:t>
      </w:r>
      <w:r w:rsidR="00AF635B">
        <w:rPr>
          <w:rFonts w:eastAsia="Calibri" w:cs="Times New Roman"/>
          <w:szCs w:val="22"/>
        </w:rPr>
        <w:t>,</w:t>
      </w:r>
      <w:r>
        <w:rPr>
          <w:rFonts w:eastAsia="Calibri" w:cs="Times New Roman"/>
          <w:szCs w:val="22"/>
        </w:rPr>
        <w:t xml:space="preserve"> </w:t>
      </w:r>
      <w:r w:rsidR="00DC3AFA">
        <w:rPr>
          <w:rFonts w:eastAsia="Calibri" w:cs="Times New Roman"/>
          <w:szCs w:val="22"/>
        </w:rPr>
        <w:t xml:space="preserve">and deliver </w:t>
      </w:r>
      <w:r>
        <w:rPr>
          <w:rFonts w:eastAsia="Calibri" w:cs="Times New Roman"/>
          <w:szCs w:val="22"/>
        </w:rPr>
        <w:t>system materials.</w:t>
      </w:r>
    </w:p>
    <w:p w:rsidR="00610DDD" w:rsidRDefault="00610DDD" w:rsidP="00496672">
      <w:pPr>
        <w:spacing w:line="240" w:lineRule="auto"/>
        <w:ind w:right="158"/>
        <w:rPr>
          <w:rFonts w:eastAsia="Calibri" w:cs="Times New Roman"/>
          <w:szCs w:val="22"/>
        </w:rPr>
      </w:pPr>
    </w:p>
    <w:p w:rsidR="00610DDD" w:rsidRPr="00AF635B" w:rsidRDefault="00AF635B" w:rsidP="00AF635B">
      <w:pPr>
        <w:pStyle w:val="ListParagraph"/>
        <w:numPr>
          <w:ilvl w:val="0"/>
          <w:numId w:val="31"/>
        </w:numPr>
        <w:rPr>
          <w:rFonts w:eastAsia="Calibri"/>
          <w:szCs w:val="22"/>
        </w:rPr>
      </w:pPr>
      <w:r>
        <w:rPr>
          <w:rFonts w:eastAsia="Calibri"/>
          <w:szCs w:val="22"/>
        </w:rPr>
        <w:lastRenderedPageBreak/>
        <w:t>We will in</w:t>
      </w:r>
      <w:r w:rsidR="00610DDD" w:rsidRPr="00AF635B">
        <w:rPr>
          <w:rFonts w:eastAsia="Calibri"/>
          <w:szCs w:val="22"/>
        </w:rPr>
        <w:t xml:space="preserve">clude </w:t>
      </w:r>
      <w:r w:rsidR="00DC3AFA" w:rsidRPr="00AF635B">
        <w:rPr>
          <w:rFonts w:eastAsia="Calibri"/>
          <w:szCs w:val="22"/>
        </w:rPr>
        <w:t xml:space="preserve">the </w:t>
      </w:r>
      <w:r w:rsidR="00610DDD" w:rsidRPr="00AF635B">
        <w:rPr>
          <w:rFonts w:eastAsia="Calibri"/>
          <w:szCs w:val="22"/>
        </w:rPr>
        <w:t xml:space="preserve">common identifier </w:t>
      </w:r>
      <w:r w:rsidR="00DC3AFA" w:rsidRPr="00AF635B">
        <w:rPr>
          <w:rFonts w:eastAsia="Calibri"/>
          <w:szCs w:val="22"/>
        </w:rPr>
        <w:t xml:space="preserve">“American Job Center” </w:t>
      </w:r>
      <w:r w:rsidR="00610DDD" w:rsidRPr="00AF635B">
        <w:rPr>
          <w:rFonts w:eastAsia="Calibri"/>
          <w:szCs w:val="22"/>
        </w:rPr>
        <w:t xml:space="preserve">in addition to </w:t>
      </w:r>
      <w:r>
        <w:rPr>
          <w:rFonts w:eastAsia="Calibri"/>
          <w:szCs w:val="22"/>
        </w:rPr>
        <w:t xml:space="preserve">“Workforce Solutions” </w:t>
      </w:r>
      <w:r w:rsidR="00610DDD" w:rsidRPr="00AF635B">
        <w:rPr>
          <w:rFonts w:eastAsia="Calibri"/>
          <w:szCs w:val="22"/>
        </w:rPr>
        <w:t>identifiers on all products, programs, activities, services, facilities, and related property and materials to ensure that the public is aware that all online and in-person services are part of a larger national network.</w:t>
      </w:r>
      <w:r w:rsidR="00DC3AFA" w:rsidRPr="00AF635B">
        <w:rPr>
          <w:rFonts w:eastAsia="Calibri"/>
          <w:szCs w:val="22"/>
        </w:rPr>
        <w:t xml:space="preserve">  </w:t>
      </w:r>
    </w:p>
    <w:p w:rsidR="00B83037" w:rsidRPr="00AF635B" w:rsidRDefault="00B83037" w:rsidP="00AF635B">
      <w:pPr>
        <w:pStyle w:val="ListParagraph"/>
        <w:numPr>
          <w:ilvl w:val="0"/>
          <w:numId w:val="31"/>
        </w:numPr>
        <w:rPr>
          <w:rFonts w:eastAsia="Calibri"/>
          <w:szCs w:val="22"/>
        </w:rPr>
      </w:pPr>
      <w:r w:rsidRPr="00AF635B">
        <w:rPr>
          <w:rFonts w:eastAsia="Calibri"/>
          <w:szCs w:val="22"/>
        </w:rPr>
        <w:t>Through our public outreach contractor Savage Brands, we have moved to a new print-on-demand system that allows contractors to order customer materials on an as-needed basis using an online storefront (</w:t>
      </w:r>
      <w:hyperlink r:id="rId8" w:history="1">
        <w:r w:rsidRPr="00AF635B">
          <w:rPr>
            <w:rStyle w:val="Hyperlink"/>
            <w:rFonts w:eastAsia="Calibri"/>
            <w:szCs w:val="22"/>
          </w:rPr>
          <w:t>http://storefront.infovine.com/hgac/</w:t>
        </w:r>
      </w:hyperlink>
      <w:r w:rsidRPr="00AF635B">
        <w:rPr>
          <w:rFonts w:eastAsia="Calibri"/>
          <w:szCs w:val="22"/>
        </w:rPr>
        <w:t xml:space="preserve">.)  Access to the system is limited to authorized users and is password protected.  </w:t>
      </w:r>
    </w:p>
    <w:p w:rsidR="00610DDD" w:rsidRDefault="00610DDD" w:rsidP="00496672">
      <w:pPr>
        <w:spacing w:line="240" w:lineRule="auto"/>
        <w:ind w:right="158"/>
        <w:rPr>
          <w:rFonts w:eastAsia="Calibri" w:cs="Times New Roman"/>
          <w:szCs w:val="22"/>
        </w:rPr>
      </w:pPr>
    </w:p>
    <w:p w:rsidR="00610DDD" w:rsidRDefault="00610DDD" w:rsidP="00496672">
      <w:pPr>
        <w:spacing w:line="240" w:lineRule="auto"/>
        <w:ind w:right="158"/>
        <w:rPr>
          <w:rFonts w:eastAsia="Calibri" w:cs="Times New Roman"/>
          <w:szCs w:val="22"/>
        </w:rPr>
      </w:pPr>
    </w:p>
    <w:p w:rsidR="00496672" w:rsidRDefault="00496672" w:rsidP="00496672">
      <w:pPr>
        <w:rPr>
          <w:sz w:val="36"/>
          <w:szCs w:val="36"/>
        </w:rPr>
      </w:pPr>
      <w:r>
        <w:rPr>
          <w:sz w:val="36"/>
          <w:szCs w:val="36"/>
        </w:rPr>
        <w:t>Action</w:t>
      </w:r>
    </w:p>
    <w:p w:rsidR="00496672" w:rsidRDefault="00496672" w:rsidP="0049667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</w:pPr>
      <w:r>
        <w:t>Ensure al</w:t>
      </w:r>
      <w:r w:rsidR="0068169F">
        <w:t>l staff members understand the Public Outreach Standards and G</w:t>
      </w:r>
      <w:r>
        <w:t xml:space="preserve">uidelines </w:t>
      </w:r>
      <w:r w:rsidR="0068169F">
        <w:t>and accompanying Brand Manual</w:t>
      </w:r>
      <w:r>
        <w:t>.</w:t>
      </w:r>
    </w:p>
    <w:p w:rsidR="00DC3AFA" w:rsidRDefault="00DC3AFA" w:rsidP="0049667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</w:pPr>
      <w:r>
        <w:t>Exhaust all supplies of existing printed materials</w:t>
      </w:r>
      <w:r w:rsidR="008F2BFC">
        <w:t xml:space="preserve"> before ordering new</w:t>
      </w:r>
      <w:r>
        <w:t xml:space="preserve"> </w:t>
      </w:r>
      <w:r w:rsidR="008F2BFC">
        <w:t>replacement materials.</w:t>
      </w:r>
    </w:p>
    <w:p w:rsidR="008F2BFC" w:rsidRDefault="008F2BFC" w:rsidP="0049667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</w:pPr>
      <w:r>
        <w:t>Moving forward, all new materials must meet the current standards.</w:t>
      </w:r>
    </w:p>
    <w:p w:rsidR="00496672" w:rsidRDefault="00496672" w:rsidP="00496672">
      <w:pPr>
        <w:autoSpaceDE w:val="0"/>
        <w:autoSpaceDN w:val="0"/>
        <w:adjustRightInd w:val="0"/>
      </w:pPr>
    </w:p>
    <w:p w:rsidR="00F021FA" w:rsidRPr="00F021FA" w:rsidRDefault="00F021FA" w:rsidP="00496672">
      <w:pPr>
        <w:widowControl w:val="0"/>
        <w:autoSpaceDE w:val="0"/>
        <w:autoSpaceDN w:val="0"/>
        <w:adjustRightInd w:val="0"/>
        <w:spacing w:line="240" w:lineRule="auto"/>
        <w:rPr>
          <w:rFonts w:eastAsia="Calibri" w:cs="Times New Roman"/>
          <w:szCs w:val="22"/>
        </w:rPr>
      </w:pPr>
    </w:p>
    <w:p w:rsidR="00F021FA" w:rsidRPr="00F021FA" w:rsidRDefault="00F021FA" w:rsidP="00F021FA">
      <w:pPr>
        <w:widowControl w:val="0"/>
        <w:autoSpaceDE w:val="0"/>
        <w:autoSpaceDN w:val="0"/>
        <w:adjustRightInd w:val="0"/>
        <w:spacing w:line="240" w:lineRule="auto"/>
        <w:rPr>
          <w:rFonts w:eastAsia="Calibri" w:cs="Times New Roman"/>
          <w:szCs w:val="22"/>
        </w:rPr>
      </w:pPr>
    </w:p>
    <w:p w:rsidR="00F021FA" w:rsidRPr="00F021FA" w:rsidRDefault="00F021FA" w:rsidP="00F021FA">
      <w:pPr>
        <w:spacing w:line="240" w:lineRule="auto"/>
        <w:ind w:right="158"/>
        <w:rPr>
          <w:rFonts w:eastAsia="Calibri" w:cs="Times New Roman"/>
          <w:sz w:val="36"/>
          <w:szCs w:val="36"/>
        </w:rPr>
      </w:pPr>
      <w:r w:rsidRPr="00F021FA">
        <w:rPr>
          <w:rFonts w:eastAsia="Calibri" w:cs="Times New Roman"/>
          <w:sz w:val="36"/>
          <w:szCs w:val="36"/>
        </w:rPr>
        <w:t>Questions</w:t>
      </w:r>
    </w:p>
    <w:p w:rsidR="00F021FA" w:rsidRPr="00F021FA" w:rsidRDefault="00F021FA" w:rsidP="00F021FA">
      <w:pPr>
        <w:spacing w:line="240" w:lineRule="auto"/>
        <w:ind w:right="158"/>
        <w:rPr>
          <w:rFonts w:eastAsia="Calibri" w:cs="Times New Roman"/>
          <w:szCs w:val="22"/>
        </w:rPr>
      </w:pPr>
      <w:r w:rsidRPr="00F021FA">
        <w:rPr>
          <w:rFonts w:eastAsia="Calibri" w:cs="Times New Roman"/>
          <w:szCs w:val="22"/>
        </w:rPr>
        <w:t xml:space="preserve">Staff should ask questions first of their supervisors.  Direct questions to the Board staff through the electronic </w:t>
      </w:r>
      <w:hyperlink r:id="rId9" w:history="1">
        <w:r w:rsidRPr="00F021FA">
          <w:rPr>
            <w:rFonts w:eastAsia="Calibri" w:cs="Times New Roman"/>
            <w:color w:val="0000FF"/>
            <w:szCs w:val="22"/>
            <w:u w:val="single"/>
          </w:rPr>
          <w:t>Issuance Q&amp;A</w:t>
        </w:r>
      </w:hyperlink>
      <w:r w:rsidRPr="00F021FA">
        <w:rPr>
          <w:rFonts w:eastAsia="Calibri" w:cs="Times New Roman"/>
          <w:szCs w:val="22"/>
        </w:rPr>
        <w:t xml:space="preserve">. </w:t>
      </w:r>
    </w:p>
    <w:p w:rsidR="00F021FA" w:rsidRPr="00F021FA" w:rsidRDefault="00F021FA" w:rsidP="00F021FA">
      <w:pPr>
        <w:tabs>
          <w:tab w:val="center" w:pos="4680"/>
          <w:tab w:val="right" w:pos="9360"/>
        </w:tabs>
        <w:spacing w:line="240" w:lineRule="auto"/>
        <w:ind w:right="158"/>
        <w:rPr>
          <w:rFonts w:eastAsia="Calibri" w:cs="Times New Roman"/>
          <w:szCs w:val="20"/>
        </w:rPr>
      </w:pPr>
    </w:p>
    <w:p w:rsidR="00F021FA" w:rsidRPr="00F021FA" w:rsidRDefault="00F021FA" w:rsidP="00F021FA">
      <w:pPr>
        <w:tabs>
          <w:tab w:val="center" w:pos="4680"/>
          <w:tab w:val="right" w:pos="9360"/>
        </w:tabs>
        <w:spacing w:line="240" w:lineRule="auto"/>
        <w:ind w:right="158"/>
        <w:rPr>
          <w:rFonts w:eastAsia="Calibri" w:cs="Times New Roman"/>
          <w:szCs w:val="20"/>
        </w:rPr>
      </w:pPr>
    </w:p>
    <w:p w:rsidR="00F021FA" w:rsidRPr="00F021FA" w:rsidRDefault="0068169F" w:rsidP="00F021FA">
      <w:pPr>
        <w:spacing w:line="240" w:lineRule="auto"/>
        <w:ind w:right="158"/>
        <w:rPr>
          <w:rFonts w:eastAsia="Calibri" w:cs="Times New Roman"/>
        </w:rPr>
      </w:pPr>
      <w:r>
        <w:rPr>
          <w:rFonts w:eastAsia="Calibri" w:cs="Times New Roman"/>
          <w:sz w:val="36"/>
          <w:szCs w:val="36"/>
        </w:rPr>
        <w:t>Attachments</w:t>
      </w:r>
      <w:r w:rsidR="00F021FA" w:rsidRPr="00F021FA">
        <w:rPr>
          <w:rFonts w:eastAsia="Calibri" w:cs="Times New Roman"/>
          <w:sz w:val="36"/>
          <w:szCs w:val="36"/>
        </w:rPr>
        <w:br/>
      </w:r>
      <w:r w:rsidR="00F021FA" w:rsidRPr="00F021FA">
        <w:rPr>
          <w:rFonts w:eastAsia="Calibri" w:cs="Times New Roman"/>
        </w:rPr>
        <w:t>The appendix to this issuance contains additional procedures and guidance that support the purpose of this issuance.  Staff must read and understand the material covered in the appendix.</w:t>
      </w:r>
    </w:p>
    <w:p w:rsidR="00F021FA" w:rsidRPr="00F021FA" w:rsidRDefault="00F021FA" w:rsidP="00F021FA">
      <w:pPr>
        <w:tabs>
          <w:tab w:val="center" w:pos="4680"/>
          <w:tab w:val="right" w:pos="9360"/>
        </w:tabs>
        <w:spacing w:line="240" w:lineRule="auto"/>
        <w:ind w:right="158"/>
        <w:rPr>
          <w:rFonts w:eastAsia="Calibri" w:cs="Times New Roman"/>
        </w:rPr>
      </w:pPr>
      <w:bookmarkStart w:id="0" w:name="_GoBack"/>
      <w:bookmarkEnd w:id="0"/>
    </w:p>
    <w:p w:rsidR="00F021FA" w:rsidRDefault="0068169F" w:rsidP="00F021FA">
      <w:pPr>
        <w:numPr>
          <w:ilvl w:val="0"/>
          <w:numId w:val="6"/>
        </w:numPr>
        <w:tabs>
          <w:tab w:val="center" w:pos="4680"/>
          <w:tab w:val="right" w:pos="9360"/>
        </w:tabs>
        <w:spacing w:before="240" w:after="240" w:line="240" w:lineRule="auto"/>
        <w:ind w:right="158"/>
        <w:rPr>
          <w:rFonts w:eastAsia="Calibri" w:cs="Times New Roman"/>
        </w:rPr>
      </w:pPr>
      <w:r>
        <w:rPr>
          <w:rFonts w:eastAsia="Calibri" w:cs="Times New Roman"/>
        </w:rPr>
        <w:t>Public Outreach Standards and Guidelines</w:t>
      </w:r>
    </w:p>
    <w:p w:rsidR="0068169F" w:rsidRPr="00F021FA" w:rsidRDefault="0068169F" w:rsidP="00F021FA">
      <w:pPr>
        <w:numPr>
          <w:ilvl w:val="0"/>
          <w:numId w:val="6"/>
        </w:numPr>
        <w:tabs>
          <w:tab w:val="center" w:pos="4680"/>
          <w:tab w:val="right" w:pos="9360"/>
        </w:tabs>
        <w:spacing w:before="240" w:after="240" w:line="240" w:lineRule="auto"/>
        <w:ind w:right="158"/>
        <w:rPr>
          <w:rFonts w:eastAsia="Calibri" w:cs="Times New Roman"/>
        </w:rPr>
      </w:pPr>
      <w:r>
        <w:rPr>
          <w:rFonts w:eastAsia="Calibri" w:cs="Times New Roman"/>
        </w:rPr>
        <w:t>Brand Manual</w:t>
      </w:r>
    </w:p>
    <w:p w:rsidR="00F021FA" w:rsidRPr="00F021FA" w:rsidRDefault="00F021FA" w:rsidP="00F021FA">
      <w:pPr>
        <w:tabs>
          <w:tab w:val="center" w:pos="4680"/>
          <w:tab w:val="right" w:pos="9360"/>
        </w:tabs>
        <w:spacing w:line="240" w:lineRule="auto"/>
        <w:ind w:right="158"/>
        <w:rPr>
          <w:rFonts w:eastAsia="Calibri" w:cs="Times New Roman"/>
        </w:rPr>
      </w:pPr>
    </w:p>
    <w:p w:rsidR="00F021FA" w:rsidRPr="00F021FA" w:rsidRDefault="00F021FA" w:rsidP="00F021FA">
      <w:pPr>
        <w:tabs>
          <w:tab w:val="center" w:pos="4680"/>
          <w:tab w:val="right" w:pos="9360"/>
        </w:tabs>
        <w:spacing w:line="240" w:lineRule="auto"/>
        <w:ind w:right="158"/>
        <w:rPr>
          <w:rFonts w:eastAsia="Calibri" w:cs="Times New Roman"/>
        </w:rPr>
      </w:pPr>
    </w:p>
    <w:p w:rsidR="00F021FA" w:rsidRPr="00F021FA" w:rsidRDefault="00F021FA" w:rsidP="00F021FA">
      <w:pPr>
        <w:tabs>
          <w:tab w:val="center" w:pos="4680"/>
          <w:tab w:val="right" w:pos="9360"/>
        </w:tabs>
        <w:spacing w:line="240" w:lineRule="auto"/>
        <w:ind w:right="158"/>
        <w:rPr>
          <w:rFonts w:eastAsia="Calibri" w:cs="Times New Roman"/>
        </w:rPr>
      </w:pPr>
    </w:p>
    <w:p w:rsidR="00E30F19" w:rsidRDefault="00E30F19"/>
    <w:sectPr w:rsidR="00E30F19" w:rsidSect="00E30F1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8C" w:rsidRDefault="00FC7C8C" w:rsidP="00327DC1">
      <w:pPr>
        <w:spacing w:line="240" w:lineRule="auto"/>
      </w:pPr>
      <w:r>
        <w:separator/>
      </w:r>
    </w:p>
  </w:endnote>
  <w:endnote w:type="continuationSeparator" w:id="0">
    <w:p w:rsidR="00FC7C8C" w:rsidRDefault="00FC7C8C" w:rsidP="00327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FA" w:rsidRPr="00F021FA" w:rsidRDefault="00F021FA" w:rsidP="00F021FA">
    <w:pPr>
      <w:tabs>
        <w:tab w:val="center" w:pos="4680"/>
        <w:tab w:val="right" w:pos="9360"/>
      </w:tabs>
      <w:spacing w:line="240" w:lineRule="auto"/>
      <w:ind w:right="158"/>
      <w:jc w:val="right"/>
      <w:rPr>
        <w:rFonts w:eastAsia="Calibri" w:cs="Times New Roman"/>
        <w:szCs w:val="20"/>
      </w:rPr>
    </w:pPr>
    <w:r w:rsidRPr="00F021FA">
      <w:rPr>
        <w:rFonts w:eastAsia="Calibri" w:cs="Times New Roman"/>
        <w:szCs w:val="20"/>
      </w:rPr>
      <w:t>WS 17-</w:t>
    </w:r>
    <w:r w:rsidR="006D6541">
      <w:rPr>
        <w:rFonts w:eastAsia="Calibri" w:cs="Times New Roman"/>
        <w:szCs w:val="20"/>
      </w:rPr>
      <w:t>10</w:t>
    </w:r>
    <w:r w:rsidRPr="00F021FA">
      <w:rPr>
        <w:rFonts w:eastAsia="Calibri" w:cs="Times New Roman"/>
        <w:szCs w:val="20"/>
      </w:rPr>
      <w:t xml:space="preserve"> </w:t>
    </w:r>
    <w:r>
      <w:rPr>
        <w:rFonts w:eastAsia="Calibri" w:cs="Times New Roman"/>
        <w:szCs w:val="20"/>
      </w:rPr>
      <w:t>Public Outreach Standards and Guidelines</w:t>
    </w:r>
    <w:r w:rsidRPr="00F021FA">
      <w:rPr>
        <w:rFonts w:eastAsia="Calibri" w:cs="Times New Roman"/>
        <w:szCs w:val="20"/>
      </w:rPr>
      <w:t xml:space="preserve"> </w:t>
    </w:r>
  </w:p>
  <w:p w:rsidR="00F021FA" w:rsidRPr="00F021FA" w:rsidRDefault="00CF2F37" w:rsidP="00F021FA">
    <w:pPr>
      <w:tabs>
        <w:tab w:val="center" w:pos="4680"/>
        <w:tab w:val="right" w:pos="9360"/>
      </w:tabs>
      <w:spacing w:line="240" w:lineRule="auto"/>
      <w:ind w:right="158"/>
      <w:jc w:val="right"/>
      <w:rPr>
        <w:rFonts w:eastAsia="Calibri" w:cs="Times New Roman"/>
        <w:szCs w:val="20"/>
      </w:rPr>
    </w:pPr>
    <w:r>
      <w:rPr>
        <w:rFonts w:eastAsia="Calibri" w:cs="Times New Roman"/>
        <w:szCs w:val="20"/>
      </w:rPr>
      <w:t>July 6</w:t>
    </w:r>
    <w:r w:rsidR="00F021FA" w:rsidRPr="00F021FA">
      <w:rPr>
        <w:rFonts w:eastAsia="Calibri" w:cs="Times New Roman"/>
        <w:szCs w:val="20"/>
      </w:rPr>
      <w:t>,</w:t>
    </w:r>
    <w:r w:rsidR="000B44C2">
      <w:rPr>
        <w:rFonts w:eastAsia="Calibri" w:cs="Times New Roman"/>
        <w:szCs w:val="20"/>
      </w:rPr>
      <w:t xml:space="preserve"> </w:t>
    </w:r>
    <w:r w:rsidR="00F021FA" w:rsidRPr="00F021FA">
      <w:rPr>
        <w:rFonts w:eastAsia="Calibri" w:cs="Times New Roman"/>
        <w:szCs w:val="20"/>
      </w:rPr>
      <w:t xml:space="preserve">2017--Page </w:t>
    </w:r>
    <w:r w:rsidR="00F021FA" w:rsidRPr="00F021FA">
      <w:rPr>
        <w:rFonts w:eastAsia="Calibri" w:cs="Times New Roman"/>
        <w:b/>
        <w:bCs/>
        <w:szCs w:val="20"/>
      </w:rPr>
      <w:fldChar w:fldCharType="begin"/>
    </w:r>
    <w:r w:rsidR="00F021FA" w:rsidRPr="00F021FA">
      <w:rPr>
        <w:rFonts w:eastAsia="Calibri" w:cs="Times New Roman"/>
        <w:b/>
        <w:bCs/>
        <w:szCs w:val="20"/>
      </w:rPr>
      <w:instrText xml:space="preserve"> PAGE  \* Arabic  \* MERGEFORMAT </w:instrText>
    </w:r>
    <w:r w:rsidR="00F021FA" w:rsidRPr="00F021FA">
      <w:rPr>
        <w:rFonts w:eastAsia="Calibri" w:cs="Times New Roman"/>
        <w:b/>
        <w:bCs/>
        <w:szCs w:val="20"/>
      </w:rPr>
      <w:fldChar w:fldCharType="separate"/>
    </w:r>
    <w:r>
      <w:rPr>
        <w:rFonts w:eastAsia="Calibri" w:cs="Times New Roman"/>
        <w:b/>
        <w:bCs/>
        <w:noProof/>
        <w:szCs w:val="20"/>
      </w:rPr>
      <w:t>2</w:t>
    </w:r>
    <w:r w:rsidR="00F021FA" w:rsidRPr="00F021FA">
      <w:rPr>
        <w:rFonts w:eastAsia="Calibri" w:cs="Times New Roman"/>
        <w:b/>
        <w:bCs/>
        <w:szCs w:val="20"/>
      </w:rPr>
      <w:fldChar w:fldCharType="end"/>
    </w:r>
    <w:r w:rsidR="00F021FA" w:rsidRPr="00F021FA">
      <w:rPr>
        <w:rFonts w:eastAsia="Calibri" w:cs="Times New Roman"/>
        <w:szCs w:val="20"/>
      </w:rPr>
      <w:t xml:space="preserve"> of </w:t>
    </w:r>
    <w:r w:rsidR="00F021FA" w:rsidRPr="00F021FA">
      <w:rPr>
        <w:rFonts w:eastAsia="Calibri" w:cs="Times New Roman"/>
        <w:b/>
        <w:bCs/>
        <w:szCs w:val="20"/>
      </w:rPr>
      <w:fldChar w:fldCharType="begin"/>
    </w:r>
    <w:r w:rsidR="00F021FA" w:rsidRPr="00F021FA">
      <w:rPr>
        <w:rFonts w:eastAsia="Calibri" w:cs="Times New Roman"/>
        <w:b/>
        <w:bCs/>
        <w:szCs w:val="20"/>
      </w:rPr>
      <w:instrText xml:space="preserve"> NUMPAGES  \* Arabic  \* MERGEFORMAT </w:instrText>
    </w:r>
    <w:r w:rsidR="00F021FA" w:rsidRPr="00F021FA">
      <w:rPr>
        <w:rFonts w:eastAsia="Calibri" w:cs="Times New Roman"/>
        <w:b/>
        <w:bCs/>
        <w:szCs w:val="20"/>
      </w:rPr>
      <w:fldChar w:fldCharType="separate"/>
    </w:r>
    <w:r>
      <w:rPr>
        <w:rFonts w:eastAsia="Calibri" w:cs="Times New Roman"/>
        <w:b/>
        <w:bCs/>
        <w:noProof/>
        <w:szCs w:val="20"/>
      </w:rPr>
      <w:t>2</w:t>
    </w:r>
    <w:r w:rsidR="00F021FA" w:rsidRPr="00F021FA">
      <w:rPr>
        <w:rFonts w:eastAsia="Calibri" w:cs="Times New Roman"/>
        <w:b/>
        <w:bCs/>
        <w:szCs w:val="20"/>
      </w:rPr>
      <w:fldChar w:fldCharType="end"/>
    </w:r>
  </w:p>
  <w:p w:rsidR="00F021FA" w:rsidRPr="00F021FA" w:rsidRDefault="00F021FA" w:rsidP="00F021FA">
    <w:pPr>
      <w:tabs>
        <w:tab w:val="center" w:pos="4680"/>
        <w:tab w:val="right" w:pos="9360"/>
      </w:tabs>
      <w:spacing w:line="240" w:lineRule="auto"/>
      <w:ind w:right="158"/>
      <w:rPr>
        <w:rFonts w:eastAsia="Calibri" w:cs="Times New Roman"/>
        <w:szCs w:val="20"/>
      </w:rPr>
    </w:pPr>
  </w:p>
  <w:p w:rsidR="00327DC1" w:rsidRDefault="00327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8C" w:rsidRDefault="00FC7C8C" w:rsidP="00327DC1">
      <w:pPr>
        <w:spacing w:line="240" w:lineRule="auto"/>
      </w:pPr>
      <w:r>
        <w:separator/>
      </w:r>
    </w:p>
  </w:footnote>
  <w:footnote w:type="continuationSeparator" w:id="0">
    <w:p w:rsidR="00FC7C8C" w:rsidRDefault="00FC7C8C" w:rsidP="00327D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75F"/>
    <w:multiLevelType w:val="hybridMultilevel"/>
    <w:tmpl w:val="66B0C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1F6"/>
    <w:multiLevelType w:val="hybridMultilevel"/>
    <w:tmpl w:val="451A517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4461B76"/>
    <w:multiLevelType w:val="hybridMultilevel"/>
    <w:tmpl w:val="7B6E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21B4"/>
    <w:multiLevelType w:val="hybridMultilevel"/>
    <w:tmpl w:val="FB9AD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94785"/>
    <w:multiLevelType w:val="hybridMultilevel"/>
    <w:tmpl w:val="FB9AD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9E7B9E"/>
    <w:multiLevelType w:val="hybridMultilevel"/>
    <w:tmpl w:val="05FCF6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74961"/>
    <w:multiLevelType w:val="hybridMultilevel"/>
    <w:tmpl w:val="FB9AD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36692F"/>
    <w:multiLevelType w:val="hybridMultilevel"/>
    <w:tmpl w:val="02EE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377BB"/>
    <w:multiLevelType w:val="hybridMultilevel"/>
    <w:tmpl w:val="934E82E8"/>
    <w:lvl w:ilvl="0" w:tplc="6600A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B34A5"/>
    <w:multiLevelType w:val="hybridMultilevel"/>
    <w:tmpl w:val="2C6EE65C"/>
    <w:lvl w:ilvl="0" w:tplc="3CA85A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903B69"/>
    <w:multiLevelType w:val="hybridMultilevel"/>
    <w:tmpl w:val="FB9AD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2D7AB3"/>
    <w:multiLevelType w:val="hybridMultilevel"/>
    <w:tmpl w:val="05FCF6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6F526B"/>
    <w:multiLevelType w:val="hybridMultilevel"/>
    <w:tmpl w:val="25D4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A52F0"/>
    <w:multiLevelType w:val="hybridMultilevel"/>
    <w:tmpl w:val="FB9AD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280417"/>
    <w:multiLevelType w:val="hybridMultilevel"/>
    <w:tmpl w:val="180E33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E45B3"/>
    <w:multiLevelType w:val="hybridMultilevel"/>
    <w:tmpl w:val="8C60B646"/>
    <w:lvl w:ilvl="0" w:tplc="6DC218E4">
      <w:start w:val="1"/>
      <w:numFmt w:val="upperLetter"/>
      <w:lvlText w:val="%1."/>
      <w:lvlJc w:val="left"/>
      <w:pPr>
        <w:ind w:left="43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6" w15:restartNumberingAfterBreak="0">
    <w:nsid w:val="50E10586"/>
    <w:multiLevelType w:val="hybridMultilevel"/>
    <w:tmpl w:val="2230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77323"/>
    <w:multiLevelType w:val="hybridMultilevel"/>
    <w:tmpl w:val="C702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F5095"/>
    <w:multiLevelType w:val="hybridMultilevel"/>
    <w:tmpl w:val="E3107A32"/>
    <w:lvl w:ilvl="0" w:tplc="74185B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15DD3"/>
    <w:multiLevelType w:val="hybridMultilevel"/>
    <w:tmpl w:val="E0326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541BE"/>
    <w:multiLevelType w:val="hybridMultilevel"/>
    <w:tmpl w:val="1480F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843E6"/>
    <w:multiLevelType w:val="hybridMultilevel"/>
    <w:tmpl w:val="FB9AD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952EA5"/>
    <w:multiLevelType w:val="hybridMultilevel"/>
    <w:tmpl w:val="6F720252"/>
    <w:lvl w:ilvl="0" w:tplc="863E7CDE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351AA5"/>
    <w:multiLevelType w:val="hybridMultilevel"/>
    <w:tmpl w:val="DDF6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53635"/>
    <w:multiLevelType w:val="hybridMultilevel"/>
    <w:tmpl w:val="D49E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A1FEC"/>
    <w:multiLevelType w:val="hybridMultilevel"/>
    <w:tmpl w:val="514EA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AD6C8F"/>
    <w:multiLevelType w:val="hybridMultilevel"/>
    <w:tmpl w:val="A8FE82A2"/>
    <w:lvl w:ilvl="0" w:tplc="03BA629C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A36E7"/>
    <w:multiLevelType w:val="hybridMultilevel"/>
    <w:tmpl w:val="7F1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2038F"/>
    <w:multiLevelType w:val="hybridMultilevel"/>
    <w:tmpl w:val="EBE0AC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4F053D"/>
    <w:multiLevelType w:val="hybridMultilevel"/>
    <w:tmpl w:val="3D4C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11C23"/>
    <w:multiLevelType w:val="hybridMultilevel"/>
    <w:tmpl w:val="4EEAC246"/>
    <w:lvl w:ilvl="0" w:tplc="AFDC0D7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23"/>
  </w:num>
  <w:num w:numId="4">
    <w:abstractNumId w:val="20"/>
  </w:num>
  <w:num w:numId="5">
    <w:abstractNumId w:val="5"/>
  </w:num>
  <w:num w:numId="6">
    <w:abstractNumId w:val="8"/>
  </w:num>
  <w:num w:numId="7">
    <w:abstractNumId w:val="29"/>
  </w:num>
  <w:num w:numId="8">
    <w:abstractNumId w:val="12"/>
  </w:num>
  <w:num w:numId="9">
    <w:abstractNumId w:val="2"/>
  </w:num>
  <w:num w:numId="10">
    <w:abstractNumId w:val="16"/>
  </w:num>
  <w:num w:numId="11">
    <w:abstractNumId w:val="1"/>
  </w:num>
  <w:num w:numId="12">
    <w:abstractNumId w:val="11"/>
  </w:num>
  <w:num w:numId="13">
    <w:abstractNumId w:val="14"/>
  </w:num>
  <w:num w:numId="14">
    <w:abstractNumId w:val="26"/>
  </w:num>
  <w:num w:numId="15">
    <w:abstractNumId w:val="18"/>
  </w:num>
  <w:num w:numId="16">
    <w:abstractNumId w:val="30"/>
  </w:num>
  <w:num w:numId="17">
    <w:abstractNumId w:val="15"/>
  </w:num>
  <w:num w:numId="18">
    <w:abstractNumId w:val="28"/>
  </w:num>
  <w:num w:numId="19">
    <w:abstractNumId w:val="4"/>
  </w:num>
  <w:num w:numId="20">
    <w:abstractNumId w:val="13"/>
  </w:num>
  <w:num w:numId="21">
    <w:abstractNumId w:val="21"/>
  </w:num>
  <w:num w:numId="22">
    <w:abstractNumId w:val="6"/>
  </w:num>
  <w:num w:numId="23">
    <w:abstractNumId w:val="10"/>
  </w:num>
  <w:num w:numId="24">
    <w:abstractNumId w:val="25"/>
  </w:num>
  <w:num w:numId="25">
    <w:abstractNumId w:val="3"/>
  </w:num>
  <w:num w:numId="26">
    <w:abstractNumId w:val="22"/>
  </w:num>
  <w:num w:numId="27">
    <w:abstractNumId w:val="7"/>
  </w:num>
  <w:num w:numId="28">
    <w:abstractNumId w:val="0"/>
  </w:num>
  <w:num w:numId="29">
    <w:abstractNumId w:val="19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FA"/>
    <w:rsid w:val="000B44C2"/>
    <w:rsid w:val="00296229"/>
    <w:rsid w:val="00327DC1"/>
    <w:rsid w:val="00496672"/>
    <w:rsid w:val="00610DDD"/>
    <w:rsid w:val="0068169F"/>
    <w:rsid w:val="006D6541"/>
    <w:rsid w:val="0079588B"/>
    <w:rsid w:val="008F2BFC"/>
    <w:rsid w:val="00A77029"/>
    <w:rsid w:val="00AC5064"/>
    <w:rsid w:val="00AF635B"/>
    <w:rsid w:val="00B83037"/>
    <w:rsid w:val="00BF6609"/>
    <w:rsid w:val="00CF2F37"/>
    <w:rsid w:val="00DB3B86"/>
    <w:rsid w:val="00DC3AFA"/>
    <w:rsid w:val="00E30F19"/>
    <w:rsid w:val="00F021FA"/>
    <w:rsid w:val="00FA0BDA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31300"/>
  <w15:chartTrackingRefBased/>
  <w15:docId w15:val="{D308E52C-F6EF-46EB-A130-FB42615C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588B"/>
  </w:style>
  <w:style w:type="paragraph" w:styleId="Heading7">
    <w:name w:val="heading 7"/>
    <w:basedOn w:val="Normal"/>
    <w:next w:val="Normal"/>
    <w:link w:val="Heading7Char"/>
    <w:uiPriority w:val="9"/>
    <w:qFormat/>
    <w:rsid w:val="00496672"/>
    <w:pPr>
      <w:keepNext/>
      <w:pBdr>
        <w:bottom w:val="single" w:sz="4" w:space="10" w:color="auto"/>
      </w:pBdr>
      <w:spacing w:line="240" w:lineRule="auto"/>
      <w:outlineLvl w:val="6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D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C1"/>
  </w:style>
  <w:style w:type="paragraph" w:styleId="Footer">
    <w:name w:val="footer"/>
    <w:basedOn w:val="Normal"/>
    <w:link w:val="FooterChar"/>
    <w:uiPriority w:val="99"/>
    <w:unhideWhenUsed/>
    <w:rsid w:val="00327D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C1"/>
  </w:style>
  <w:style w:type="character" w:styleId="Hyperlink">
    <w:name w:val="Hyperlink"/>
    <w:rsid w:val="004966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6672"/>
    <w:pPr>
      <w:spacing w:before="240" w:after="240" w:line="240" w:lineRule="auto"/>
      <w:ind w:left="720" w:right="158"/>
    </w:pPr>
    <w:rPr>
      <w:rFonts w:eastAsia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rsid w:val="00496672"/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B8303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efront.infovine.com/hga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rksolutions.com/staff-resources/issuances/submit-a-question-issuances-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Michelle</dc:creator>
  <cp:keywords/>
  <dc:description/>
  <cp:lastModifiedBy>Seals, Ashley</cp:lastModifiedBy>
  <cp:revision>2</cp:revision>
  <dcterms:created xsi:type="dcterms:W3CDTF">2017-07-06T13:17:00Z</dcterms:created>
  <dcterms:modified xsi:type="dcterms:W3CDTF">2017-07-06T13:17:00Z</dcterms:modified>
</cp:coreProperties>
</file>