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970" w:rsidRDefault="00734970">
      <w:pPr>
        <w:rPr>
          <w:sz w:val="52"/>
          <w:szCs w:val="52"/>
        </w:rPr>
      </w:pPr>
      <w:r>
        <w:tab/>
      </w:r>
      <w:r w:rsidR="00412D00">
        <w:rPr>
          <w:rFonts w:ascii="Arial" w:hAnsi="Arial" w:cs="Arial"/>
          <w:noProof/>
          <w:sz w:val="20"/>
          <w:szCs w:val="20"/>
        </w:rPr>
        <w:drawing>
          <wp:inline distT="0" distB="0" distL="0" distR="0">
            <wp:extent cx="3028950" cy="685800"/>
            <wp:effectExtent l="19050" t="0" r="0" b="0"/>
            <wp:docPr id="1" name="Picture 3" descr="C:\Documents and Settings\temple\My Documents\My Pictures\Workforce Solutions\Logos\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temple\My Documents\My Pictures\Workforce Solutions\Logos\WS-logo-reverseblack 2 .jpeg"/>
                    <pic:cNvPicPr>
                      <a:picLocks noChangeAspect="1" noChangeArrowheads="1"/>
                    </pic:cNvPicPr>
                  </pic:nvPicPr>
                  <pic:blipFill>
                    <a:blip r:embed="rId8" cstate="print"/>
                    <a:srcRect/>
                    <a:stretch>
                      <a:fillRect/>
                    </a:stretch>
                  </pic:blipFill>
                  <pic:spPr bwMode="auto">
                    <a:xfrm>
                      <a:off x="0" y="0"/>
                      <a:ext cx="3028950" cy="685800"/>
                    </a:xfrm>
                    <a:prstGeom prst="rect">
                      <a:avLst/>
                    </a:prstGeom>
                    <a:noFill/>
                    <a:ln w="9525">
                      <a:noFill/>
                      <a:miter lim="800000"/>
                      <a:headEnd/>
                      <a:tailEnd/>
                    </a:ln>
                  </pic:spPr>
                </pic:pic>
              </a:graphicData>
            </a:graphic>
          </wp:inline>
        </w:drawing>
      </w:r>
    </w:p>
    <w:tbl>
      <w:tblPr>
        <w:tblW w:w="2718" w:type="dxa"/>
        <w:jc w:val="right"/>
        <w:tblInd w:w="6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tblGrid>
      <w:tr w:rsidR="00217219" w:rsidRPr="00C6178B" w:rsidTr="00937E84">
        <w:trPr>
          <w:jc w:val="right"/>
        </w:trPr>
        <w:tc>
          <w:tcPr>
            <w:tcW w:w="2718" w:type="dxa"/>
          </w:tcPr>
          <w:p w:rsidR="00217219" w:rsidRPr="0044479D" w:rsidRDefault="00217219" w:rsidP="008531E4">
            <w:pPr>
              <w:jc w:val="center"/>
              <w:rPr>
                <w:b/>
              </w:rPr>
            </w:pPr>
            <w:r w:rsidRPr="0044479D">
              <w:rPr>
                <w:b/>
              </w:rPr>
              <w:t xml:space="preserve">WS </w:t>
            </w:r>
            <w:r w:rsidR="008531E4">
              <w:rPr>
                <w:b/>
              </w:rPr>
              <w:t>15-14</w:t>
            </w:r>
            <w:r w:rsidR="00937E84">
              <w:rPr>
                <w:b/>
              </w:rPr>
              <w:t xml:space="preserve"> </w:t>
            </w:r>
          </w:p>
        </w:tc>
      </w:tr>
      <w:tr w:rsidR="00217219" w:rsidRPr="00C6178B" w:rsidTr="00937E84">
        <w:trPr>
          <w:jc w:val="right"/>
        </w:trPr>
        <w:tc>
          <w:tcPr>
            <w:tcW w:w="2718" w:type="dxa"/>
          </w:tcPr>
          <w:p w:rsidR="00217219" w:rsidRPr="0044479D" w:rsidRDefault="00937E84" w:rsidP="00DE4025">
            <w:pPr>
              <w:jc w:val="center"/>
              <w:rPr>
                <w:b/>
              </w:rPr>
            </w:pPr>
            <w:r>
              <w:rPr>
                <w:b/>
              </w:rPr>
              <w:t xml:space="preserve">October </w:t>
            </w:r>
            <w:r w:rsidR="00DE4025">
              <w:rPr>
                <w:b/>
              </w:rPr>
              <w:t>26,</w:t>
            </w:r>
            <w:r w:rsidR="009A242C">
              <w:rPr>
                <w:b/>
              </w:rPr>
              <w:t xml:space="preserve"> 201</w:t>
            </w:r>
            <w:r w:rsidR="008531E4">
              <w:rPr>
                <w:b/>
              </w:rPr>
              <w:t>5</w:t>
            </w:r>
          </w:p>
        </w:tc>
      </w:tr>
      <w:tr w:rsidR="00217219" w:rsidRPr="00C6178B" w:rsidTr="00937E84">
        <w:trPr>
          <w:jc w:val="right"/>
        </w:trPr>
        <w:tc>
          <w:tcPr>
            <w:tcW w:w="2718" w:type="dxa"/>
          </w:tcPr>
          <w:p w:rsidR="00217219" w:rsidRPr="0044479D" w:rsidRDefault="00217219" w:rsidP="00937E84">
            <w:pPr>
              <w:jc w:val="center"/>
              <w:rPr>
                <w:b/>
              </w:rPr>
            </w:pPr>
            <w:r>
              <w:rPr>
                <w:b/>
              </w:rPr>
              <w:t>Basic Service</w:t>
            </w:r>
          </w:p>
        </w:tc>
      </w:tr>
      <w:tr w:rsidR="00217219" w:rsidRPr="00C6178B" w:rsidTr="00937E84">
        <w:trPr>
          <w:jc w:val="right"/>
        </w:trPr>
        <w:tc>
          <w:tcPr>
            <w:tcW w:w="2718" w:type="dxa"/>
          </w:tcPr>
          <w:p w:rsidR="00217219" w:rsidRPr="0044479D" w:rsidRDefault="00217219" w:rsidP="00937E84">
            <w:pPr>
              <w:jc w:val="center"/>
              <w:rPr>
                <w:b/>
              </w:rPr>
            </w:pPr>
            <w:r w:rsidRPr="0044479D">
              <w:rPr>
                <w:b/>
              </w:rPr>
              <w:t>Expires:  Continuing</w:t>
            </w:r>
          </w:p>
        </w:tc>
      </w:tr>
    </w:tbl>
    <w:p w:rsidR="005A188D" w:rsidRDefault="00734970" w:rsidP="00ED1D87">
      <w:pPr>
        <w:pStyle w:val="Heading1"/>
        <w:keepNext/>
        <w:tabs>
          <w:tab w:val="left" w:pos="1080"/>
        </w:tabs>
        <w:ind w:left="1080" w:hanging="1080"/>
      </w:pPr>
      <w:r>
        <w:rPr>
          <w:smallCaps/>
        </w:rPr>
        <w:t>To:</w:t>
      </w:r>
      <w:r>
        <w:t xml:space="preserve">  </w:t>
      </w:r>
      <w:r>
        <w:tab/>
      </w:r>
      <w:r w:rsidR="00666E2A">
        <w:t>Career Offices</w:t>
      </w:r>
    </w:p>
    <w:p w:rsidR="00666E2A" w:rsidRDefault="00666E2A" w:rsidP="00ED1D87">
      <w:pPr>
        <w:tabs>
          <w:tab w:val="left" w:pos="1080"/>
        </w:tabs>
        <w:ind w:left="1080"/>
      </w:pPr>
      <w:r>
        <w:t>Employer Service</w:t>
      </w:r>
    </w:p>
    <w:p w:rsidR="00ED1D87" w:rsidRPr="00666E2A" w:rsidRDefault="00ED1D87" w:rsidP="00ED1D87">
      <w:pPr>
        <w:tabs>
          <w:tab w:val="left" w:pos="1080"/>
        </w:tabs>
        <w:ind w:left="1080"/>
      </w:pPr>
      <w:r>
        <w:t>Financial Aid Call Center</w:t>
      </w:r>
    </w:p>
    <w:p w:rsidR="005D24BA" w:rsidRPr="00217219" w:rsidRDefault="005A188D" w:rsidP="00D329B7">
      <w:pPr>
        <w:tabs>
          <w:tab w:val="left" w:pos="1080"/>
        </w:tabs>
        <w:rPr>
          <w:sz w:val="16"/>
          <w:szCs w:val="16"/>
        </w:rPr>
      </w:pPr>
      <w:r>
        <w:tab/>
      </w:r>
    </w:p>
    <w:p w:rsidR="00734970" w:rsidRPr="00217219" w:rsidRDefault="00734970">
      <w:pPr>
        <w:tabs>
          <w:tab w:val="left" w:pos="1080"/>
        </w:tabs>
        <w:ind w:left="1080" w:hanging="1080"/>
        <w:rPr>
          <w:sz w:val="16"/>
          <w:szCs w:val="16"/>
        </w:rPr>
      </w:pPr>
      <w:r w:rsidRPr="00217219">
        <w:rPr>
          <w:sz w:val="16"/>
          <w:szCs w:val="16"/>
        </w:rPr>
        <w:tab/>
      </w:r>
      <w:r w:rsidRPr="00217219">
        <w:rPr>
          <w:sz w:val="16"/>
          <w:szCs w:val="16"/>
        </w:rPr>
        <w:tab/>
      </w:r>
    </w:p>
    <w:p w:rsidR="00734970" w:rsidRDefault="00734970" w:rsidP="00ED1D87">
      <w:pPr>
        <w:tabs>
          <w:tab w:val="left" w:pos="1080"/>
        </w:tabs>
        <w:ind w:left="1080" w:hanging="1080"/>
      </w:pPr>
      <w:r>
        <w:rPr>
          <w:smallCaps/>
        </w:rPr>
        <w:t>From:</w:t>
      </w:r>
      <w:r>
        <w:tab/>
      </w:r>
      <w:r w:rsidR="00D329B7">
        <w:t>Mike Temple</w:t>
      </w:r>
    </w:p>
    <w:p w:rsidR="00734970" w:rsidRDefault="00734970" w:rsidP="00ED1D87">
      <w:pPr>
        <w:tabs>
          <w:tab w:val="left" w:pos="1080"/>
        </w:tabs>
        <w:ind w:left="1080" w:hanging="1080"/>
      </w:pPr>
      <w:r>
        <w:tab/>
      </w:r>
      <w:r w:rsidR="00D329B7">
        <w:t>David Baggerly</w:t>
      </w:r>
    </w:p>
    <w:p w:rsidR="00734970" w:rsidRDefault="00734970" w:rsidP="00ED1D87">
      <w:pPr>
        <w:tabs>
          <w:tab w:val="left" w:pos="1080"/>
        </w:tabs>
        <w:ind w:left="1080" w:hanging="1080"/>
      </w:pPr>
      <w:r>
        <w:tab/>
        <w:t>Lucretia Hammond</w:t>
      </w:r>
    </w:p>
    <w:p w:rsidR="00734970" w:rsidRDefault="00734970">
      <w:pPr>
        <w:tabs>
          <w:tab w:val="left" w:pos="1080"/>
        </w:tabs>
        <w:ind w:left="1080" w:hanging="1080"/>
      </w:pPr>
      <w:r>
        <w:tab/>
      </w:r>
      <w:r>
        <w:tab/>
      </w:r>
    </w:p>
    <w:p w:rsidR="00734970" w:rsidRDefault="00734970" w:rsidP="00086CB2">
      <w:pPr>
        <w:pStyle w:val="Heading7"/>
        <w:keepNext/>
        <w:pBdr>
          <w:bottom w:val="single" w:sz="6" w:space="4" w:color="auto"/>
        </w:pBdr>
        <w:tabs>
          <w:tab w:val="left" w:pos="1440"/>
        </w:tabs>
      </w:pPr>
      <w:r>
        <w:rPr>
          <w:smallCaps/>
        </w:rPr>
        <w:t>Subject:</w:t>
      </w:r>
      <w:r>
        <w:t xml:space="preserve">  </w:t>
      </w:r>
      <w:bookmarkStart w:id="0" w:name="OLE_LINK1"/>
      <w:bookmarkStart w:id="1" w:name="OLE_LINK2"/>
      <w:r w:rsidR="00693614">
        <w:t xml:space="preserve">Requests for Wage </w:t>
      </w:r>
      <w:r w:rsidR="00DE4025">
        <w:t>or</w:t>
      </w:r>
      <w:r w:rsidR="00693614">
        <w:t xml:space="preserve"> UI Benefits Data</w:t>
      </w:r>
    </w:p>
    <w:bookmarkEnd w:id="0"/>
    <w:bookmarkEnd w:id="1"/>
    <w:p w:rsidR="00217219" w:rsidRPr="00217219" w:rsidRDefault="00217219">
      <w:pPr>
        <w:pStyle w:val="Heading5"/>
        <w:spacing w:after="60"/>
        <w:rPr>
          <w:sz w:val="16"/>
          <w:szCs w:val="16"/>
        </w:rPr>
      </w:pPr>
    </w:p>
    <w:p w:rsidR="00734970" w:rsidRPr="00AF44DF" w:rsidRDefault="00734970" w:rsidP="00AF44DF">
      <w:pPr>
        <w:jc w:val="both"/>
        <w:rPr>
          <w:sz w:val="36"/>
          <w:szCs w:val="36"/>
        </w:rPr>
      </w:pPr>
      <w:r w:rsidRPr="00AF44DF">
        <w:rPr>
          <w:sz w:val="36"/>
          <w:szCs w:val="36"/>
        </w:rPr>
        <w:t>Purpose</w:t>
      </w:r>
    </w:p>
    <w:p w:rsidR="00693614" w:rsidRDefault="00693614" w:rsidP="003D1E16">
      <w:r>
        <w:t>Change</w:t>
      </w:r>
      <w:r w:rsidR="001E45BB">
        <w:t xml:space="preserve"> and update </w:t>
      </w:r>
      <w:r w:rsidR="00D82DE7">
        <w:t xml:space="preserve">guidance </w:t>
      </w:r>
      <w:r w:rsidR="00CE1A4A">
        <w:t>on</w:t>
      </w:r>
      <w:r w:rsidR="0017429C">
        <w:t xml:space="preserve"> </w:t>
      </w:r>
      <w:r>
        <w:t>how to fulfill customer requests for wage or unemployment insurance benefits information.</w:t>
      </w:r>
    </w:p>
    <w:p w:rsidR="00693614" w:rsidRDefault="00693614" w:rsidP="003D1E16"/>
    <w:p w:rsidR="004A3A74" w:rsidRDefault="001E45BB" w:rsidP="003D1E16">
      <w:r>
        <w:t>This issuance replaces WS 14-08 – Requests for Customer Benefits or Wage Data.</w:t>
      </w:r>
    </w:p>
    <w:p w:rsidR="007124C7" w:rsidRDefault="007124C7" w:rsidP="0017429C">
      <w:pPr>
        <w:jc w:val="both"/>
      </w:pPr>
    </w:p>
    <w:p w:rsidR="00AF44DF" w:rsidRDefault="00AF44DF" w:rsidP="0017429C">
      <w:pPr>
        <w:jc w:val="both"/>
      </w:pPr>
    </w:p>
    <w:p w:rsidR="004A3A74" w:rsidRDefault="004A3A74" w:rsidP="00086CB2">
      <w:pPr>
        <w:jc w:val="both"/>
        <w:rPr>
          <w:sz w:val="36"/>
          <w:szCs w:val="36"/>
        </w:rPr>
      </w:pPr>
      <w:r>
        <w:rPr>
          <w:sz w:val="36"/>
          <w:szCs w:val="36"/>
        </w:rPr>
        <w:t>Background</w:t>
      </w:r>
    </w:p>
    <w:p w:rsidR="000F4D69" w:rsidRDefault="00760A90" w:rsidP="00B86C5E">
      <w:pPr>
        <w:pStyle w:val="ListParagraph"/>
        <w:ind w:left="0"/>
      </w:pPr>
      <w:r>
        <w:t xml:space="preserve">Workforce Solutions </w:t>
      </w:r>
      <w:r w:rsidR="00D329B7">
        <w:t xml:space="preserve">offices </w:t>
      </w:r>
      <w:r>
        <w:t>sometimes receive requests</w:t>
      </w:r>
      <w:r w:rsidR="00693614">
        <w:t xml:space="preserve"> from customers and others for wage or</w:t>
      </w:r>
      <w:r>
        <w:t xml:space="preserve"> </w:t>
      </w:r>
      <w:r w:rsidR="003D1E16">
        <w:t>unemployment insurance benefits</w:t>
      </w:r>
      <w:r w:rsidR="000F4D69">
        <w:t xml:space="preserve"> data.</w:t>
      </w:r>
      <w:r w:rsidR="00171240">
        <w:t xml:space="preserve">  Individuals or entities requesting information may include the customer, employers, </w:t>
      </w:r>
      <w:r w:rsidR="00E62624">
        <w:t xml:space="preserve">the </w:t>
      </w:r>
      <w:r w:rsidR="00171240">
        <w:t xml:space="preserve">media, private sector entities such as banks and schools, law enforcement, and other government agencies. </w:t>
      </w:r>
    </w:p>
    <w:p w:rsidR="000F4D69" w:rsidRDefault="000F4D69" w:rsidP="00B86C5E">
      <w:pPr>
        <w:pStyle w:val="ListParagraph"/>
        <w:ind w:left="0"/>
      </w:pPr>
    </w:p>
    <w:p w:rsidR="000F4D69" w:rsidRDefault="00171240" w:rsidP="00B86C5E">
      <w:pPr>
        <w:pStyle w:val="ListParagraph"/>
        <w:ind w:left="0"/>
      </w:pPr>
      <w:r>
        <w:t xml:space="preserve">Additionally, staff may receive requests from claimants to complete or sign various documents regarding student loan deferments, insurance for a period of unemployment, or inquiries from a </w:t>
      </w:r>
      <w:r w:rsidR="00217219">
        <w:t>creditor</w:t>
      </w:r>
      <w:r w:rsidR="00D329B7">
        <w:t xml:space="preserve">.  </w:t>
      </w:r>
    </w:p>
    <w:p w:rsidR="003D1E16" w:rsidRDefault="003D1E16" w:rsidP="003D1E16">
      <w:pPr>
        <w:pStyle w:val="ListParagraph"/>
        <w:ind w:left="0"/>
      </w:pPr>
    </w:p>
    <w:p w:rsidR="00693614" w:rsidRDefault="003D1E16" w:rsidP="003D1E16">
      <w:pPr>
        <w:pStyle w:val="ListParagraph"/>
        <w:ind w:left="0"/>
      </w:pPr>
      <w:r>
        <w:t>In certain cases, staff may receive requests from the Texas Workforce Commission to verify the identity of a customer who has recently applied for unemployment insurance.</w:t>
      </w:r>
    </w:p>
    <w:p w:rsidR="00693614" w:rsidRDefault="00693614" w:rsidP="003D1E16">
      <w:pPr>
        <w:pStyle w:val="ListParagraph"/>
        <w:ind w:left="0"/>
      </w:pPr>
    </w:p>
    <w:p w:rsidR="00693614" w:rsidRDefault="00693614" w:rsidP="003D1E16">
      <w:pPr>
        <w:pStyle w:val="ListParagraph"/>
        <w:ind w:left="0"/>
      </w:pPr>
      <w:r>
        <w:t>Previously staff directed customers or others with requests for wage and unemployment insurance benefits data to submit an Open Records request with the Texas Workforce Commission.</w:t>
      </w:r>
    </w:p>
    <w:p w:rsidR="00693614" w:rsidRDefault="00693614" w:rsidP="003D1E16">
      <w:pPr>
        <w:pStyle w:val="ListParagraph"/>
        <w:ind w:left="0"/>
      </w:pPr>
    </w:p>
    <w:p w:rsidR="00AF44DF" w:rsidRDefault="00693614" w:rsidP="00ED1D87">
      <w:pPr>
        <w:pStyle w:val="ListParagraph"/>
        <w:ind w:left="0"/>
      </w:pPr>
      <w:r w:rsidRPr="00693614">
        <w:rPr>
          <w:b/>
        </w:rPr>
        <w:t xml:space="preserve">This issuance changes that procedure.  </w:t>
      </w:r>
      <w:r w:rsidR="003D1E16" w:rsidRPr="00693614">
        <w:rPr>
          <w:b/>
        </w:rPr>
        <w:t xml:space="preserve">  </w:t>
      </w:r>
    </w:p>
    <w:p w:rsidR="0087489A" w:rsidRDefault="0087489A">
      <w:pPr>
        <w:widowControl/>
        <w:autoSpaceDE/>
        <w:autoSpaceDN/>
        <w:adjustRightInd/>
        <w:rPr>
          <w:sz w:val="36"/>
          <w:szCs w:val="36"/>
        </w:rPr>
      </w:pPr>
      <w:r>
        <w:rPr>
          <w:sz w:val="36"/>
          <w:szCs w:val="36"/>
        </w:rPr>
        <w:br w:type="page"/>
      </w:r>
    </w:p>
    <w:p w:rsidR="0060389E" w:rsidRDefault="00693614" w:rsidP="00AF44DF">
      <w:pPr>
        <w:jc w:val="both"/>
        <w:rPr>
          <w:sz w:val="36"/>
          <w:szCs w:val="36"/>
        </w:rPr>
      </w:pPr>
      <w:r>
        <w:rPr>
          <w:sz w:val="36"/>
          <w:szCs w:val="36"/>
        </w:rPr>
        <w:lastRenderedPageBreak/>
        <w:t>New Procedures</w:t>
      </w:r>
    </w:p>
    <w:p w:rsidR="00693614" w:rsidRPr="00693614" w:rsidRDefault="00693614" w:rsidP="00D94807">
      <w:r>
        <w:t xml:space="preserve">Effective immediately, staff may provide </w:t>
      </w:r>
      <w:r w:rsidR="00D94807">
        <w:t>wage data to a customer who requests that information for him or herself, subject to the following procedures and requirements:</w:t>
      </w:r>
    </w:p>
    <w:p w:rsidR="00693614" w:rsidRPr="00693614" w:rsidRDefault="00693614" w:rsidP="00AF44DF">
      <w:pPr>
        <w:jc w:val="both"/>
      </w:pPr>
    </w:p>
    <w:p w:rsidR="0017429C" w:rsidRPr="00757413" w:rsidRDefault="00526620" w:rsidP="00DD0522">
      <w:pPr>
        <w:pStyle w:val="ListParagraph"/>
        <w:numPr>
          <w:ilvl w:val="0"/>
          <w:numId w:val="18"/>
        </w:numPr>
        <w:rPr>
          <w:u w:val="single"/>
        </w:rPr>
      </w:pPr>
      <w:r w:rsidRPr="00757413">
        <w:rPr>
          <w:u w:val="single"/>
        </w:rPr>
        <w:t>Wage Record Requests</w:t>
      </w:r>
    </w:p>
    <w:p w:rsidR="00D94807" w:rsidRPr="000F4D69" w:rsidRDefault="00D94807" w:rsidP="000D30D3">
      <w:pPr>
        <w:ind w:left="720"/>
        <w:rPr>
          <w:b/>
        </w:rPr>
      </w:pPr>
    </w:p>
    <w:p w:rsidR="00C75123" w:rsidRDefault="003E19F7" w:rsidP="009615E2">
      <w:pPr>
        <w:pStyle w:val="ListParagraph"/>
        <w:numPr>
          <w:ilvl w:val="0"/>
          <w:numId w:val="10"/>
        </w:numPr>
      </w:pPr>
      <w:r>
        <w:t>Verify the identity of the customer by:</w:t>
      </w:r>
    </w:p>
    <w:p w:rsidR="00D94807" w:rsidRDefault="00D94807" w:rsidP="00D94807">
      <w:pPr>
        <w:pStyle w:val="ListParagraph"/>
        <w:ind w:left="1080"/>
      </w:pPr>
    </w:p>
    <w:p w:rsidR="003E19F7" w:rsidRDefault="003E19F7" w:rsidP="003E19F7">
      <w:pPr>
        <w:pStyle w:val="ListParagraph"/>
        <w:numPr>
          <w:ilvl w:val="2"/>
          <w:numId w:val="10"/>
        </w:numPr>
      </w:pPr>
      <w:r>
        <w:t>Reviewing a state</w:t>
      </w:r>
      <w:r w:rsidR="00CF0E13">
        <w:t xml:space="preserve"> or government</w:t>
      </w:r>
      <w:r>
        <w:t xml:space="preserve">-issued photo </w:t>
      </w:r>
      <w:r w:rsidR="00CF0E13">
        <w:t>ID</w:t>
      </w:r>
      <w:r>
        <w:t xml:space="preserve"> such as driver’s license or passport</w:t>
      </w:r>
      <w:r w:rsidR="00D94807">
        <w:t>, and</w:t>
      </w:r>
    </w:p>
    <w:p w:rsidR="003E19F7" w:rsidRDefault="00626947" w:rsidP="003E19F7">
      <w:pPr>
        <w:pStyle w:val="ListParagraph"/>
        <w:numPr>
          <w:ilvl w:val="2"/>
          <w:numId w:val="10"/>
        </w:numPr>
      </w:pPr>
      <w:r>
        <w:t>Asking the customer to provide his or her Social Security number (</w:t>
      </w:r>
      <w:r>
        <w:rPr>
          <w:rStyle w:val="HTMLAcronym"/>
        </w:rPr>
        <w:t>SSN</w:t>
      </w:r>
      <w:r>
        <w:t xml:space="preserve">) via keypad/number pad, in writing or verbally </w:t>
      </w:r>
      <w:r w:rsidRPr="00757413">
        <w:rPr>
          <w:u w:val="single"/>
        </w:rPr>
        <w:t xml:space="preserve">(individuals who choose to provide their </w:t>
      </w:r>
      <w:r w:rsidRPr="00757413">
        <w:rPr>
          <w:rStyle w:val="HTMLAcronym"/>
          <w:u w:val="single"/>
        </w:rPr>
        <w:t>SSN</w:t>
      </w:r>
      <w:r w:rsidRPr="00757413">
        <w:rPr>
          <w:u w:val="single"/>
        </w:rPr>
        <w:t xml:space="preserve"> verbally should do so in a secure location</w:t>
      </w:r>
      <w:r>
        <w:t>)</w:t>
      </w:r>
      <w:r w:rsidR="00D94807">
        <w:t>.</w:t>
      </w:r>
    </w:p>
    <w:p w:rsidR="009615E2" w:rsidRDefault="009615E2" w:rsidP="009615E2">
      <w:pPr>
        <w:ind w:left="1440"/>
      </w:pPr>
    </w:p>
    <w:p w:rsidR="00626947" w:rsidRDefault="00626947" w:rsidP="00D94807">
      <w:pPr>
        <w:pStyle w:val="ListParagraph"/>
        <w:numPr>
          <w:ilvl w:val="0"/>
          <w:numId w:val="10"/>
        </w:numPr>
      </w:pPr>
      <w:r w:rsidRPr="00626947">
        <w:t xml:space="preserve">Sign on to the Texas Workforce Commission (TWC) mainframe and access the Wage Record Information Report (WRIR) screen to: </w:t>
      </w:r>
    </w:p>
    <w:p w:rsidR="00D94807" w:rsidRPr="00626947" w:rsidRDefault="00D94807" w:rsidP="00D94807">
      <w:pPr>
        <w:pStyle w:val="ListParagraph"/>
        <w:ind w:left="1080"/>
      </w:pPr>
    </w:p>
    <w:p w:rsidR="00626947" w:rsidRPr="00626947" w:rsidRDefault="00626947" w:rsidP="00626947">
      <w:pPr>
        <w:pStyle w:val="ListParagraph"/>
        <w:numPr>
          <w:ilvl w:val="2"/>
          <w:numId w:val="10"/>
        </w:numPr>
      </w:pPr>
      <w:r>
        <w:t xml:space="preserve">Verify that the </w:t>
      </w:r>
      <w:r w:rsidRPr="00626947">
        <w:t>SSN</w:t>
      </w:r>
      <w:r>
        <w:t xml:space="preserve"> provided matches the </w:t>
      </w:r>
      <w:r w:rsidRPr="00626947">
        <w:t>SSN</w:t>
      </w:r>
      <w:r>
        <w:t xml:space="preserve"> </w:t>
      </w:r>
      <w:r w:rsidRPr="00626947">
        <w:t>recorded</w:t>
      </w:r>
      <w:r w:rsidR="00D94807">
        <w:t>, and</w:t>
      </w:r>
    </w:p>
    <w:p w:rsidR="00757413" w:rsidRDefault="00626947" w:rsidP="00626947">
      <w:pPr>
        <w:pStyle w:val="ListParagraph"/>
        <w:numPr>
          <w:ilvl w:val="2"/>
          <w:numId w:val="10"/>
        </w:numPr>
      </w:pPr>
      <w:r w:rsidRPr="00626947">
        <w:t xml:space="preserve">Check </w:t>
      </w:r>
      <w:r w:rsidR="00D94807">
        <w:t>that there are no</w:t>
      </w:r>
      <w:r w:rsidRPr="00626947">
        <w:t xml:space="preserve"> wages listed for a name that is not the individual’s name</w:t>
      </w:r>
      <w:r w:rsidR="00D94807">
        <w:t xml:space="preserve">.  </w:t>
      </w:r>
    </w:p>
    <w:p w:rsidR="00AF44DF" w:rsidRDefault="00D94807" w:rsidP="00F4014E">
      <w:pPr>
        <w:pStyle w:val="ListParagraph"/>
        <w:ind w:left="1440"/>
      </w:pPr>
      <w:r>
        <w:t xml:space="preserve">Wages listed under an individual’s maiden or married </w:t>
      </w:r>
      <w:r w:rsidR="00757413">
        <w:t xml:space="preserve">name are acceptable.  Tell the customer there is another name on the wage record and ask the customer if there are other names by which he or she is known.  If the customer responds with another name that staff recognize from the record and states the source of the other name (i.e., maiden name, married name), </w:t>
      </w:r>
      <w:r w:rsidR="00757413" w:rsidRPr="00757413">
        <w:t>staff can provide the printout to the customer.</w:t>
      </w:r>
      <w:r w:rsidRPr="00757413">
        <w:br/>
      </w:r>
    </w:p>
    <w:p w:rsidR="000E5C0B" w:rsidRDefault="000E5C0B" w:rsidP="000E5C0B">
      <w:pPr>
        <w:pStyle w:val="ListParagraph"/>
        <w:numPr>
          <w:ilvl w:val="0"/>
          <w:numId w:val="10"/>
        </w:numPr>
      </w:pPr>
      <w:r>
        <w:t xml:space="preserve">If there are no anomalies on the wage record, print the screen and provide the wage record to the requesting customer.  </w:t>
      </w:r>
      <w:r w:rsidR="0000384A">
        <w:t>Block out the employer tax number with a permanent marker so that the information is not readable.</w:t>
      </w:r>
    </w:p>
    <w:p w:rsidR="000E5C0B" w:rsidRDefault="000E5C0B" w:rsidP="000E5C0B">
      <w:pPr>
        <w:pStyle w:val="ListParagraph"/>
        <w:ind w:left="1080"/>
      </w:pPr>
    </w:p>
    <w:p w:rsidR="0093139E" w:rsidRDefault="000E5C0B" w:rsidP="006B5427">
      <w:pPr>
        <w:pStyle w:val="ListParagraph"/>
        <w:numPr>
          <w:ilvl w:val="0"/>
          <w:numId w:val="10"/>
        </w:numPr>
      </w:pPr>
      <w:r>
        <w:t xml:space="preserve">If there </w:t>
      </w:r>
      <w:r w:rsidRPr="00757413">
        <w:rPr>
          <w:i/>
        </w:rPr>
        <w:t>are</w:t>
      </w:r>
      <w:r>
        <w:t xml:space="preserve"> wage record anomalies</w:t>
      </w:r>
      <w:r w:rsidR="00757413">
        <w:t xml:space="preserve">—that is, there are wages listed on the record for a person who is not the customer requesting the data—do </w:t>
      </w:r>
      <w:r>
        <w:t xml:space="preserve">not provide records that include wages belonging to another customer.  Wage information reported under another name is considered Personally Identifiable Information and cannot be released, even if the wages are incorrectly reported under the wrong SSN.  </w:t>
      </w:r>
      <w:r w:rsidR="0093139E">
        <w:t>Explain to the customer that the other wages are most likely due to a reporting error by an employer and that you cannot provide the data at this time.</w:t>
      </w:r>
    </w:p>
    <w:p w:rsidR="0093139E" w:rsidRDefault="0093139E" w:rsidP="0093139E">
      <w:pPr>
        <w:pStyle w:val="ListParagraph"/>
      </w:pPr>
    </w:p>
    <w:p w:rsidR="006B5427" w:rsidRDefault="0093139E" w:rsidP="006B5427">
      <w:pPr>
        <w:pStyle w:val="ListParagraph"/>
        <w:numPr>
          <w:ilvl w:val="0"/>
          <w:numId w:val="10"/>
        </w:numPr>
      </w:pPr>
      <w:r>
        <w:t xml:space="preserve">Staff can assist in correcting a wage record.  </w:t>
      </w:r>
      <w:r w:rsidR="00D32C4A">
        <w:t xml:space="preserve">To correct </w:t>
      </w:r>
      <w:r>
        <w:t xml:space="preserve">a </w:t>
      </w:r>
      <w:r w:rsidR="00D32C4A">
        <w:t xml:space="preserve">record, staff </w:t>
      </w:r>
      <w:r w:rsidR="00FF761B">
        <w:t>must</w:t>
      </w:r>
      <w:r w:rsidR="006B5427">
        <w:t>:</w:t>
      </w:r>
    </w:p>
    <w:p w:rsidR="00D94807" w:rsidRDefault="00D94807" w:rsidP="00D94807">
      <w:pPr>
        <w:pStyle w:val="ListParagraph"/>
        <w:ind w:left="1080"/>
      </w:pPr>
    </w:p>
    <w:p w:rsidR="000E5C0B" w:rsidRDefault="006B5427" w:rsidP="006B5427">
      <w:pPr>
        <w:pStyle w:val="ListParagraph"/>
        <w:numPr>
          <w:ilvl w:val="2"/>
          <w:numId w:val="10"/>
        </w:numPr>
      </w:pPr>
      <w:r>
        <w:t>V</w:t>
      </w:r>
      <w:r w:rsidR="00D32C4A">
        <w:t>erify the customer’s identity by:</w:t>
      </w:r>
    </w:p>
    <w:p w:rsidR="00D32C4A" w:rsidRDefault="00D32C4A" w:rsidP="006B5427">
      <w:pPr>
        <w:pStyle w:val="ListParagraph"/>
        <w:numPr>
          <w:ilvl w:val="0"/>
          <w:numId w:val="24"/>
        </w:numPr>
      </w:pPr>
      <w:r>
        <w:t xml:space="preserve">Reviewing the customer’s state-or government-issued </w:t>
      </w:r>
      <w:r w:rsidR="00CF0E13">
        <w:t>ID</w:t>
      </w:r>
    </w:p>
    <w:p w:rsidR="00D32C4A" w:rsidRDefault="00D32C4A" w:rsidP="006B5427">
      <w:pPr>
        <w:pStyle w:val="ListParagraph"/>
        <w:numPr>
          <w:ilvl w:val="0"/>
          <w:numId w:val="24"/>
        </w:numPr>
      </w:pPr>
      <w:r>
        <w:t>Reviewing the customer’s Social Security card or other correspondence from the Social Security Administration reflecting the customer’s name and full SSN (</w:t>
      </w:r>
      <w:r w:rsidRPr="0093139E">
        <w:rPr>
          <w:i/>
        </w:rPr>
        <w:t>a verbal identification is not acceptable</w:t>
      </w:r>
      <w:r>
        <w:t>)</w:t>
      </w:r>
      <w:r w:rsidR="0093139E">
        <w:br/>
      </w:r>
    </w:p>
    <w:p w:rsidR="00D32C4A" w:rsidRDefault="00D32C4A" w:rsidP="006B5427">
      <w:pPr>
        <w:pStyle w:val="ListParagraph"/>
        <w:numPr>
          <w:ilvl w:val="2"/>
          <w:numId w:val="10"/>
        </w:numPr>
      </w:pPr>
      <w:r>
        <w:t xml:space="preserve">Send an encrypted email to </w:t>
      </w:r>
      <w:hyperlink r:id="rId9" w:history="1">
        <w:r w:rsidRPr="00294C7F">
          <w:rPr>
            <w:rStyle w:val="Hyperlink"/>
          </w:rPr>
          <w:t>TaxWageRecordCorrection@twc.state.tx.us</w:t>
        </w:r>
      </w:hyperlink>
      <w:r>
        <w:t xml:space="preserve"> with:</w:t>
      </w:r>
    </w:p>
    <w:p w:rsidR="00D32C4A" w:rsidRDefault="00D32C4A" w:rsidP="00FF761B">
      <w:pPr>
        <w:pStyle w:val="ListParagraph"/>
        <w:numPr>
          <w:ilvl w:val="0"/>
          <w:numId w:val="24"/>
        </w:numPr>
      </w:pPr>
      <w:r>
        <w:t>The customer’s SSN</w:t>
      </w:r>
    </w:p>
    <w:p w:rsidR="00D32C4A" w:rsidRDefault="00D32C4A" w:rsidP="00FF761B">
      <w:pPr>
        <w:pStyle w:val="ListParagraph"/>
        <w:numPr>
          <w:ilvl w:val="0"/>
          <w:numId w:val="24"/>
        </w:numPr>
      </w:pPr>
      <w:r>
        <w:t>A statement detailing which wages the customer is requesting to have corrected or removed from association with the SSN</w:t>
      </w:r>
    </w:p>
    <w:p w:rsidR="00D32C4A" w:rsidRDefault="00D32C4A" w:rsidP="00FF761B">
      <w:pPr>
        <w:pStyle w:val="ListParagraph"/>
        <w:numPr>
          <w:ilvl w:val="0"/>
          <w:numId w:val="24"/>
        </w:numPr>
      </w:pPr>
      <w:r>
        <w:t xml:space="preserve">A </w:t>
      </w:r>
      <w:r w:rsidR="00CF0E13">
        <w:t>statement</w:t>
      </w:r>
      <w:r>
        <w:t xml:space="preserve"> from staff indicating that staff confirmed the customer’s </w:t>
      </w:r>
      <w:r w:rsidR="00CF0E13">
        <w:t xml:space="preserve">name on the Social Security card and state or government-issued ID matches the photo on the ID and the customer requesting the information – </w:t>
      </w:r>
      <w:r w:rsidR="00CF0E13" w:rsidRPr="0093139E">
        <w:rPr>
          <w:b/>
          <w:u w:val="single"/>
        </w:rPr>
        <w:t>DO NOT send copies of the documents</w:t>
      </w:r>
      <w:r w:rsidR="0093139E" w:rsidRPr="0093139E">
        <w:rPr>
          <w:b/>
          <w:u w:val="single"/>
        </w:rPr>
        <w:br/>
      </w:r>
    </w:p>
    <w:p w:rsidR="00D32C4A" w:rsidRDefault="006B5427" w:rsidP="006B5427">
      <w:pPr>
        <w:pStyle w:val="ListParagraph"/>
        <w:numPr>
          <w:ilvl w:val="2"/>
          <w:numId w:val="10"/>
        </w:numPr>
      </w:pPr>
      <w:r>
        <w:t xml:space="preserve">Instruct the customer to return after seven days for an updated record.  Staff will follow the same procedures as </w:t>
      </w:r>
      <w:r w:rsidR="0093139E">
        <w:t xml:space="preserve">listed in 1. and 2. </w:t>
      </w:r>
      <w:r>
        <w:t>above to create a wage record for the customer</w:t>
      </w:r>
      <w:r w:rsidR="0093139E">
        <w:br/>
      </w:r>
    </w:p>
    <w:p w:rsidR="006B5427" w:rsidRDefault="001B1B60" w:rsidP="006B5427">
      <w:pPr>
        <w:pStyle w:val="ListParagraph"/>
        <w:numPr>
          <w:ilvl w:val="2"/>
          <w:numId w:val="10"/>
        </w:numPr>
      </w:pPr>
      <w:r>
        <w:t xml:space="preserve">If the customer’s need is urgent (for example, to prevent eviction or to qualify for public assistance medical treatment), indicate the urgency in the wage record correction email and request </w:t>
      </w:r>
      <w:r w:rsidR="0002129A">
        <w:t>to</w:t>
      </w:r>
      <w:r>
        <w:t xml:space="preserve"> be notified when the correction has been made.  When the </w:t>
      </w:r>
      <w:r w:rsidR="008A49EF">
        <w:t xml:space="preserve">corrected </w:t>
      </w:r>
      <w:r>
        <w:t>wage record is ready, staff can notify the customer via phone or email.</w:t>
      </w:r>
    </w:p>
    <w:p w:rsidR="00AF44DF" w:rsidRDefault="00AF44DF" w:rsidP="00AF44DF">
      <w:pPr>
        <w:pStyle w:val="ListParagraph"/>
        <w:ind w:left="1440"/>
      </w:pPr>
    </w:p>
    <w:p w:rsidR="00CB64E9" w:rsidRDefault="00CB64E9" w:rsidP="00AF44DF">
      <w:pPr>
        <w:pStyle w:val="ListParagraph"/>
        <w:ind w:left="1440"/>
      </w:pPr>
    </w:p>
    <w:p w:rsidR="00036AE9" w:rsidRPr="00CB64E9" w:rsidRDefault="00036AE9" w:rsidP="00DD0522">
      <w:pPr>
        <w:pStyle w:val="ListParagraph"/>
        <w:widowControl/>
        <w:numPr>
          <w:ilvl w:val="0"/>
          <w:numId w:val="18"/>
        </w:numPr>
        <w:rPr>
          <w:u w:val="single"/>
        </w:rPr>
      </w:pPr>
      <w:r w:rsidRPr="00CB64E9">
        <w:rPr>
          <w:u w:val="single"/>
        </w:rPr>
        <w:t>Unemployment Insurance Benefit  Information</w:t>
      </w:r>
    </w:p>
    <w:p w:rsidR="00036AE9" w:rsidRPr="008531E4" w:rsidRDefault="00036AE9" w:rsidP="00036AE9">
      <w:pPr>
        <w:widowControl/>
        <w:rPr>
          <w:sz w:val="28"/>
          <w:szCs w:val="28"/>
        </w:rPr>
      </w:pPr>
    </w:p>
    <w:p w:rsidR="0093139E" w:rsidRDefault="00036AE9" w:rsidP="00036AE9">
      <w:pPr>
        <w:widowControl/>
        <w:numPr>
          <w:ilvl w:val="0"/>
          <w:numId w:val="9"/>
        </w:numPr>
      </w:pPr>
      <w:r>
        <w:t xml:space="preserve">Unemployment Insurance (UI) claimants can access information relating to their UI claim, such as benefit amounts, remaining balance, and payment information, by logging into the </w:t>
      </w:r>
      <w:hyperlink r:id="rId10" w:history="1">
        <w:r w:rsidRPr="00036AE9">
          <w:rPr>
            <w:rStyle w:val="Hyperlink"/>
          </w:rPr>
          <w:t>UI Benefits System</w:t>
        </w:r>
      </w:hyperlink>
      <w:r>
        <w:t>.</w:t>
      </w:r>
      <w:r w:rsidR="0093139E">
        <w:t xml:space="preserve">  </w:t>
      </w:r>
    </w:p>
    <w:p w:rsidR="0093139E" w:rsidRDefault="0093139E" w:rsidP="0093139E">
      <w:pPr>
        <w:widowControl/>
        <w:ind w:left="720"/>
      </w:pPr>
    </w:p>
    <w:p w:rsidR="00036AE9" w:rsidRDefault="00125069" w:rsidP="00CB64E9">
      <w:pPr>
        <w:widowControl/>
        <w:ind w:left="1080"/>
      </w:pPr>
      <w:hyperlink r:id="rId11" w:history="1">
        <w:r w:rsidR="006025D0" w:rsidRPr="00037489">
          <w:rPr>
            <w:rStyle w:val="Hyperlink"/>
          </w:rPr>
          <w:t>https://apps.twc.state.tx.us/UBS/changeLocale.do?language=en&amp;country=US&amp;page=/security/logon.do</w:t>
        </w:r>
      </w:hyperlink>
    </w:p>
    <w:p w:rsidR="008531E4" w:rsidRDefault="008531E4" w:rsidP="008531E4">
      <w:pPr>
        <w:widowControl/>
        <w:ind w:left="1080"/>
      </w:pPr>
    </w:p>
    <w:p w:rsidR="00036AE9" w:rsidRDefault="00CB64E9" w:rsidP="00036AE9">
      <w:pPr>
        <w:widowControl/>
        <w:numPr>
          <w:ilvl w:val="0"/>
          <w:numId w:val="9"/>
        </w:numPr>
      </w:pPr>
      <w:r>
        <w:t>Staff may assist customers with logging into the TWC UI Benefits System, being mindful to protect a customer’s Personally Identifiable Information.</w:t>
      </w:r>
    </w:p>
    <w:p w:rsidR="008531E4" w:rsidRDefault="008531E4" w:rsidP="008531E4">
      <w:pPr>
        <w:pStyle w:val="ListParagraph"/>
      </w:pPr>
    </w:p>
    <w:p w:rsidR="00036AE9" w:rsidRDefault="00036AE9" w:rsidP="00036AE9">
      <w:pPr>
        <w:widowControl/>
        <w:numPr>
          <w:ilvl w:val="0"/>
          <w:numId w:val="9"/>
        </w:numPr>
      </w:pPr>
      <w:r>
        <w:t xml:space="preserve">Staff can instruct customers to call the UI Tele-Center at 800-939-6631 to make a verbal request if they cannot find the UI information they need using the online search options. </w:t>
      </w:r>
    </w:p>
    <w:p w:rsidR="00036AE9" w:rsidRDefault="00036AE9" w:rsidP="00036AE9">
      <w:pPr>
        <w:widowControl/>
        <w:rPr>
          <w:u w:val="single"/>
        </w:rPr>
      </w:pPr>
    </w:p>
    <w:p w:rsidR="00034D4C" w:rsidRPr="00036AE9" w:rsidRDefault="00034D4C" w:rsidP="00036AE9">
      <w:pPr>
        <w:widowControl/>
        <w:rPr>
          <w:u w:val="single"/>
        </w:rPr>
      </w:pPr>
    </w:p>
    <w:p w:rsidR="000F4D69" w:rsidRPr="00CB64E9" w:rsidRDefault="000F4D69" w:rsidP="00DD0522">
      <w:pPr>
        <w:pStyle w:val="ListParagraph"/>
        <w:widowControl/>
        <w:numPr>
          <w:ilvl w:val="0"/>
          <w:numId w:val="18"/>
        </w:numPr>
        <w:rPr>
          <w:u w:val="single"/>
        </w:rPr>
      </w:pPr>
      <w:r w:rsidRPr="00CB64E9">
        <w:rPr>
          <w:u w:val="single"/>
        </w:rPr>
        <w:t xml:space="preserve">Requests from the Texas Workforce Commission to verify a customer’s identity for unemployment insurance claimants </w:t>
      </w:r>
    </w:p>
    <w:p w:rsidR="000F4D69" w:rsidRPr="00CB64E9" w:rsidRDefault="000F4D69" w:rsidP="000F4D69">
      <w:pPr>
        <w:widowControl/>
      </w:pPr>
    </w:p>
    <w:p w:rsidR="000F4D69" w:rsidRDefault="000F4D69" w:rsidP="008531E4">
      <w:pPr>
        <w:widowControl/>
        <w:numPr>
          <w:ilvl w:val="0"/>
          <w:numId w:val="34"/>
        </w:numPr>
      </w:pPr>
      <w:r>
        <w:t>TWC may ask a customer to visit a Workforce Solutions career office to verify his or her identity before processing an unemployment insurance claim.</w:t>
      </w:r>
    </w:p>
    <w:p w:rsidR="000F4D69" w:rsidRDefault="000F4D69" w:rsidP="000F4D69">
      <w:pPr>
        <w:widowControl/>
        <w:ind w:left="720"/>
      </w:pPr>
    </w:p>
    <w:p w:rsidR="000F4D69" w:rsidRDefault="000F4D69" w:rsidP="008531E4">
      <w:pPr>
        <w:widowControl/>
        <w:numPr>
          <w:ilvl w:val="0"/>
          <w:numId w:val="34"/>
        </w:numPr>
      </w:pPr>
      <w:r>
        <w:t xml:space="preserve">TWC will ask the customer to show us a Social Security card </w:t>
      </w:r>
      <w:r w:rsidR="001E45BB">
        <w:t xml:space="preserve">and a valid </w:t>
      </w:r>
      <w:r w:rsidR="00FF761B">
        <w:t>state-or government-issued ID</w:t>
      </w:r>
      <w:r w:rsidR="00FF761B" w:rsidDel="00FF761B">
        <w:t xml:space="preserve"> </w:t>
      </w:r>
      <w:r>
        <w:t>photo identification.</w:t>
      </w:r>
    </w:p>
    <w:p w:rsidR="000F4D69" w:rsidRDefault="000F4D69" w:rsidP="000F4D69">
      <w:pPr>
        <w:widowControl/>
        <w:ind w:left="720"/>
      </w:pPr>
    </w:p>
    <w:p w:rsidR="00B216C3" w:rsidRDefault="000F4D69" w:rsidP="00B216C3">
      <w:pPr>
        <w:widowControl/>
        <w:numPr>
          <w:ilvl w:val="0"/>
          <w:numId w:val="34"/>
        </w:numPr>
      </w:pPr>
      <w:r>
        <w:t xml:space="preserve">After speaking to the customer and viewing the documentation, staff will call the TWC UI Tele-Center Hotline Number at </w:t>
      </w:r>
      <w:r w:rsidRPr="00B216C3">
        <w:rPr>
          <w:color w:val="FF0000"/>
        </w:rPr>
        <w:t>(956) 984-4764</w:t>
      </w:r>
      <w:r w:rsidR="00B216C3" w:rsidRPr="00B216C3">
        <w:rPr>
          <w:color w:val="FF0000"/>
        </w:rPr>
        <w:t>*</w:t>
      </w:r>
      <w:r>
        <w:t>, speak to an agent, and report what we have seen.</w:t>
      </w:r>
      <w:r w:rsidR="00015FE5">
        <w:t xml:space="preserve">  </w:t>
      </w:r>
      <w:r w:rsidR="00CB64E9">
        <w:br/>
      </w:r>
    </w:p>
    <w:p w:rsidR="000F4D69" w:rsidRPr="00CB64E9" w:rsidRDefault="00B216C3" w:rsidP="00B216C3">
      <w:pPr>
        <w:pStyle w:val="ListParagraph"/>
        <w:ind w:left="1080"/>
      </w:pPr>
      <w:r w:rsidRPr="00CB64E9">
        <w:t>*</w:t>
      </w:r>
      <w:r w:rsidR="00015FE5" w:rsidRPr="00CB64E9">
        <w:rPr>
          <w:b/>
          <w:color w:val="FF0000"/>
        </w:rPr>
        <w:t>Do not release this number to our customers</w:t>
      </w:r>
      <w:r w:rsidR="00015FE5" w:rsidRPr="00CB64E9">
        <w:t>.  This number is strictly for Workforce Solutions staff to use when reporting</w:t>
      </w:r>
      <w:r w:rsidR="009A242C" w:rsidRPr="00CB64E9">
        <w:t xml:space="preserve"> that</w:t>
      </w:r>
      <w:r w:rsidR="00015FE5" w:rsidRPr="00CB64E9">
        <w:t xml:space="preserve"> we have seen the documents.</w:t>
      </w:r>
    </w:p>
    <w:p w:rsidR="008531E4" w:rsidRDefault="008531E4" w:rsidP="008531E4">
      <w:pPr>
        <w:pStyle w:val="ListParagraph"/>
      </w:pPr>
    </w:p>
    <w:p w:rsidR="00A35750" w:rsidRPr="00AF44DF" w:rsidRDefault="000F4D69" w:rsidP="00B216C3">
      <w:pPr>
        <w:widowControl/>
        <w:numPr>
          <w:ilvl w:val="0"/>
          <w:numId w:val="34"/>
        </w:numPr>
        <w:autoSpaceDE/>
        <w:autoSpaceDN/>
        <w:adjustRightInd/>
        <w:rPr>
          <w:sz w:val="36"/>
          <w:szCs w:val="36"/>
        </w:rPr>
      </w:pPr>
      <w:r>
        <w:t>The customer’s identity can only be verified when a TWC Tele-Center agent speaks to a Workforce Solutions staff person.</w:t>
      </w:r>
    </w:p>
    <w:p w:rsidR="00AF44DF" w:rsidRDefault="00AF44DF" w:rsidP="00AF44DF">
      <w:pPr>
        <w:pStyle w:val="ListParagraph"/>
        <w:widowControl/>
        <w:rPr>
          <w:sz w:val="28"/>
          <w:szCs w:val="28"/>
          <w:u w:val="single"/>
        </w:rPr>
      </w:pPr>
    </w:p>
    <w:p w:rsidR="00034D4C" w:rsidRPr="00AF44DF" w:rsidRDefault="00034D4C" w:rsidP="00AF44DF">
      <w:pPr>
        <w:pStyle w:val="ListParagraph"/>
        <w:widowControl/>
        <w:rPr>
          <w:sz w:val="28"/>
          <w:szCs w:val="28"/>
          <w:u w:val="single"/>
        </w:rPr>
      </w:pPr>
    </w:p>
    <w:p w:rsidR="000D30D3" w:rsidRPr="00CB64E9" w:rsidRDefault="00034D4C" w:rsidP="000D30D3">
      <w:pPr>
        <w:pStyle w:val="ListParagraph"/>
        <w:widowControl/>
        <w:numPr>
          <w:ilvl w:val="0"/>
          <w:numId w:val="18"/>
        </w:numPr>
        <w:rPr>
          <w:u w:val="single"/>
        </w:rPr>
      </w:pPr>
      <w:r>
        <w:rPr>
          <w:u w:val="single"/>
        </w:rPr>
        <w:t>All Other Requests</w:t>
      </w:r>
    </w:p>
    <w:p w:rsidR="000D30D3" w:rsidRPr="00AF44DF" w:rsidRDefault="000D30D3" w:rsidP="00CB64E9">
      <w:pPr>
        <w:pStyle w:val="ListParagraph"/>
        <w:widowControl/>
      </w:pPr>
      <w:r w:rsidRPr="00AF44DF">
        <w:t>Customers requesting information not covered above</w:t>
      </w:r>
      <w:r w:rsidR="00034D4C">
        <w:t xml:space="preserve"> or employers, private organizations such as banks or schools, law enforcement, or other public entities requesting wage or unemployment insurance data for individuals</w:t>
      </w:r>
      <w:r w:rsidRPr="00AF44DF">
        <w:t xml:space="preserve"> should submit an Open Records Request.</w:t>
      </w:r>
    </w:p>
    <w:p w:rsidR="000D30D3" w:rsidRPr="00526620" w:rsidRDefault="000D30D3" w:rsidP="000D30D3">
      <w:pPr>
        <w:pStyle w:val="ListParagraph"/>
        <w:widowControl/>
        <w:rPr>
          <w:u w:val="single"/>
        </w:rPr>
      </w:pPr>
    </w:p>
    <w:p w:rsidR="000D30D3" w:rsidRDefault="000D30D3" w:rsidP="000D30D3">
      <w:pPr>
        <w:pStyle w:val="ListParagraph"/>
        <w:numPr>
          <w:ilvl w:val="0"/>
          <w:numId w:val="30"/>
        </w:numPr>
      </w:pPr>
      <w:r>
        <w:t>Requests for public information should be submitted in writing to the Texas Workforce Commission (TWC) Open Records Coordinator by the requestor to:</w:t>
      </w:r>
    </w:p>
    <w:p w:rsidR="000D30D3" w:rsidRDefault="000D30D3" w:rsidP="000D30D3">
      <w:pPr>
        <w:pStyle w:val="ListParagraph"/>
        <w:numPr>
          <w:ilvl w:val="0"/>
          <w:numId w:val="33"/>
        </w:numPr>
      </w:pPr>
      <w:r>
        <w:t>In person or mail:</w:t>
      </w:r>
    </w:p>
    <w:p w:rsidR="000D30D3" w:rsidRDefault="000D30D3" w:rsidP="000D30D3">
      <w:pPr>
        <w:ind w:left="2160"/>
        <w:rPr>
          <w:sz w:val="22"/>
          <w:szCs w:val="22"/>
        </w:rPr>
      </w:pPr>
      <w:r>
        <w:t>Texas Workforce Commission</w:t>
      </w:r>
    </w:p>
    <w:p w:rsidR="000D30D3" w:rsidRDefault="000D30D3" w:rsidP="000D30D3">
      <w:pPr>
        <w:ind w:left="2160"/>
      </w:pPr>
      <w:r>
        <w:t>Open Records Department</w:t>
      </w:r>
    </w:p>
    <w:p w:rsidR="000D30D3" w:rsidRDefault="000D30D3" w:rsidP="000D30D3">
      <w:pPr>
        <w:ind w:left="2160"/>
      </w:pPr>
      <w:r>
        <w:t>101 East 15</w:t>
      </w:r>
      <w:r>
        <w:rPr>
          <w:vertAlign w:val="superscript"/>
        </w:rPr>
        <w:t>th</w:t>
      </w:r>
      <w:r>
        <w:t xml:space="preserve"> Street</w:t>
      </w:r>
    </w:p>
    <w:p w:rsidR="000D30D3" w:rsidRDefault="000D30D3" w:rsidP="000D30D3">
      <w:pPr>
        <w:ind w:left="2160"/>
      </w:pPr>
      <w:r>
        <w:t>Austin, Texas 78778-0001</w:t>
      </w:r>
    </w:p>
    <w:p w:rsidR="000D30D3" w:rsidRDefault="000D30D3" w:rsidP="000D30D3">
      <w:pPr>
        <w:pStyle w:val="ListParagraph"/>
        <w:numPr>
          <w:ilvl w:val="0"/>
          <w:numId w:val="33"/>
        </w:numPr>
      </w:pPr>
      <w:r>
        <w:t>FAX: (512) 463-2990</w:t>
      </w:r>
    </w:p>
    <w:p w:rsidR="000D30D3" w:rsidRDefault="000D30D3" w:rsidP="000D30D3">
      <w:pPr>
        <w:pStyle w:val="ListParagraph"/>
        <w:numPr>
          <w:ilvl w:val="0"/>
          <w:numId w:val="33"/>
        </w:numPr>
      </w:pPr>
      <w:r>
        <w:t xml:space="preserve">Email: </w:t>
      </w:r>
      <w:hyperlink r:id="rId12" w:history="1">
        <w:r w:rsidRPr="000A365A">
          <w:rPr>
            <w:rStyle w:val="Hyperlink"/>
          </w:rPr>
          <w:t>open.records@twc.state.tx.us</w:t>
        </w:r>
      </w:hyperlink>
      <w:r>
        <w:t xml:space="preserve">  (Caution customers to encrypt confidential documents)</w:t>
      </w:r>
    </w:p>
    <w:p w:rsidR="0006147B" w:rsidRDefault="0006147B" w:rsidP="000D30D3"/>
    <w:p w:rsidR="000D30D3" w:rsidRDefault="000D30D3" w:rsidP="000D30D3">
      <w:pPr>
        <w:pStyle w:val="ListParagraph"/>
        <w:numPr>
          <w:ilvl w:val="0"/>
          <w:numId w:val="30"/>
        </w:numPr>
      </w:pPr>
      <w:r>
        <w:t>A written request can be submitted in any format that can be read, including fax, email, letter, memo, or hand-written note.  Requests must include the following:</w:t>
      </w:r>
    </w:p>
    <w:p w:rsidR="000D30D3" w:rsidRDefault="000D30D3" w:rsidP="000D30D3">
      <w:pPr>
        <w:pStyle w:val="ListParagraph"/>
        <w:numPr>
          <w:ilvl w:val="0"/>
          <w:numId w:val="33"/>
        </w:numPr>
      </w:pPr>
      <w:r>
        <w:t xml:space="preserve">Information </w:t>
      </w:r>
      <w:r w:rsidR="00034D4C">
        <w:t>requested</w:t>
      </w:r>
    </w:p>
    <w:p w:rsidR="000D30D3" w:rsidRDefault="000D30D3" w:rsidP="000D30D3">
      <w:pPr>
        <w:pStyle w:val="ListParagraph"/>
        <w:numPr>
          <w:ilvl w:val="0"/>
          <w:numId w:val="33"/>
        </w:numPr>
      </w:pPr>
      <w:r>
        <w:t>Name and contact information</w:t>
      </w:r>
    </w:p>
    <w:p w:rsidR="000D30D3" w:rsidRDefault="000D30D3" w:rsidP="000D30D3">
      <w:pPr>
        <w:pStyle w:val="ListParagraph"/>
        <w:numPr>
          <w:ilvl w:val="0"/>
          <w:numId w:val="33"/>
        </w:numPr>
      </w:pPr>
      <w:r>
        <w:t>Mailing address</w:t>
      </w:r>
    </w:p>
    <w:p w:rsidR="000D30D3" w:rsidRDefault="000D30D3" w:rsidP="000D30D3">
      <w:pPr>
        <w:pStyle w:val="ListParagraph"/>
        <w:numPr>
          <w:ilvl w:val="0"/>
          <w:numId w:val="33"/>
        </w:numPr>
      </w:pPr>
      <w:r>
        <w:t>Social Security number</w:t>
      </w:r>
    </w:p>
    <w:p w:rsidR="000D30D3" w:rsidRDefault="000D30D3" w:rsidP="000D30D3">
      <w:pPr>
        <w:pStyle w:val="ListParagraph"/>
        <w:numPr>
          <w:ilvl w:val="0"/>
          <w:numId w:val="33"/>
        </w:numPr>
      </w:pPr>
      <w:r>
        <w:t>Copy of a valid state-issued photo ID</w:t>
      </w:r>
    </w:p>
    <w:p w:rsidR="000D30D3" w:rsidRDefault="000D30D3" w:rsidP="000D30D3">
      <w:pPr>
        <w:pStyle w:val="ListParagraph"/>
        <w:ind w:left="1800"/>
      </w:pPr>
    </w:p>
    <w:p w:rsidR="000D30D3" w:rsidRPr="00FF761B" w:rsidRDefault="000D30D3" w:rsidP="000D30D3">
      <w:pPr>
        <w:pStyle w:val="ListParagraph"/>
        <w:numPr>
          <w:ilvl w:val="0"/>
          <w:numId w:val="30"/>
        </w:numPr>
      </w:pPr>
      <w:r>
        <w:t xml:space="preserve">An </w:t>
      </w:r>
      <w:hyperlink r:id="rId13" w:history="1">
        <w:r>
          <w:rPr>
            <w:rStyle w:val="Hyperlink"/>
          </w:rPr>
          <w:t>open records request form and instructions</w:t>
        </w:r>
      </w:hyperlink>
      <w:r>
        <w:t xml:space="preserve"> are available online.</w:t>
      </w:r>
    </w:p>
    <w:p w:rsidR="000D30D3" w:rsidRDefault="000D30D3" w:rsidP="000D30D3">
      <w:pPr>
        <w:pStyle w:val="ListParagraph"/>
        <w:widowControl/>
        <w:autoSpaceDE/>
        <w:autoSpaceDN/>
        <w:adjustRightInd/>
        <w:ind w:left="2160"/>
      </w:pPr>
    </w:p>
    <w:p w:rsidR="000D30D3" w:rsidRDefault="000D30D3" w:rsidP="000D30D3">
      <w:pPr>
        <w:pStyle w:val="ListParagraph"/>
        <w:numPr>
          <w:ilvl w:val="0"/>
          <w:numId w:val="30"/>
        </w:numPr>
      </w:pPr>
      <w:r>
        <w:t>Charges may apply to a request for records.</w:t>
      </w:r>
    </w:p>
    <w:p w:rsidR="00AF44DF" w:rsidRPr="008531E4" w:rsidRDefault="00AF44DF" w:rsidP="00AF44DF">
      <w:pPr>
        <w:pStyle w:val="ListParagraph"/>
        <w:widowControl/>
        <w:ind w:left="1080" w:right="158"/>
      </w:pPr>
    </w:p>
    <w:p w:rsidR="00AF44DF" w:rsidRPr="00AF44DF" w:rsidRDefault="00AF44DF" w:rsidP="00AF44DF">
      <w:pPr>
        <w:pStyle w:val="ListParagraph"/>
        <w:ind w:left="1080"/>
        <w:rPr>
          <w:u w:val="single"/>
        </w:rPr>
      </w:pPr>
    </w:p>
    <w:p w:rsidR="0087489A" w:rsidRDefault="0087489A">
      <w:pPr>
        <w:widowControl/>
        <w:autoSpaceDE/>
        <w:autoSpaceDN/>
        <w:adjustRightInd/>
        <w:rPr>
          <w:sz w:val="36"/>
          <w:szCs w:val="36"/>
        </w:rPr>
      </w:pPr>
      <w:r>
        <w:rPr>
          <w:sz w:val="36"/>
          <w:szCs w:val="36"/>
        </w:rPr>
        <w:br w:type="page"/>
      </w:r>
    </w:p>
    <w:p w:rsidR="00B9483C" w:rsidRDefault="00734970" w:rsidP="00AF44DF">
      <w:pPr>
        <w:jc w:val="both"/>
        <w:rPr>
          <w:sz w:val="36"/>
          <w:szCs w:val="36"/>
        </w:rPr>
      </w:pPr>
      <w:r>
        <w:rPr>
          <w:sz w:val="36"/>
          <w:szCs w:val="36"/>
        </w:rPr>
        <w:lastRenderedPageBreak/>
        <w:t>Action</w:t>
      </w:r>
    </w:p>
    <w:p w:rsidR="00034D4C" w:rsidRDefault="00E62624" w:rsidP="00E62624">
      <w:pPr>
        <w:pStyle w:val="ListParagraph"/>
        <w:widowControl/>
        <w:numPr>
          <w:ilvl w:val="0"/>
          <w:numId w:val="7"/>
        </w:numPr>
        <w:ind w:right="158"/>
      </w:pPr>
      <w:r>
        <w:t xml:space="preserve">Make sure </w:t>
      </w:r>
      <w:r w:rsidRPr="00140040">
        <w:rPr>
          <w:u w:val="single"/>
        </w:rPr>
        <w:t>all</w:t>
      </w:r>
      <w:r>
        <w:t xml:space="preserve"> staff - including Greeters and Resourc</w:t>
      </w:r>
      <w:r w:rsidRPr="008531E4">
        <w:t xml:space="preserve">e Specialists – </w:t>
      </w:r>
      <w:r w:rsidR="000F4D69" w:rsidRPr="008531E4">
        <w:t xml:space="preserve">is </w:t>
      </w:r>
      <w:r w:rsidRPr="008531E4">
        <w:t>aware of the</w:t>
      </w:r>
      <w:r w:rsidR="00034D4C">
        <w:t xml:space="preserve"> change to procedures for wage and unemployment insurance benefit data</w:t>
      </w:r>
      <w:r w:rsidR="00ED1D87">
        <w:t xml:space="preserve"> requests</w:t>
      </w:r>
      <w:r w:rsidR="00034D4C">
        <w:t>.</w:t>
      </w:r>
    </w:p>
    <w:p w:rsidR="00034D4C" w:rsidRDefault="00034D4C" w:rsidP="00034D4C">
      <w:pPr>
        <w:widowControl/>
        <w:ind w:left="720" w:right="158"/>
      </w:pPr>
    </w:p>
    <w:p w:rsidR="00E62624" w:rsidRDefault="00E62624" w:rsidP="00034D4C">
      <w:pPr>
        <w:pStyle w:val="ListParagraph"/>
        <w:widowControl/>
        <w:numPr>
          <w:ilvl w:val="0"/>
          <w:numId w:val="7"/>
        </w:numPr>
        <w:ind w:right="158"/>
      </w:pPr>
      <w:r w:rsidRPr="008531E4">
        <w:t xml:space="preserve"> </w:t>
      </w:r>
      <w:r w:rsidR="003D04D5">
        <w:t>Ensure each office has written procedures which office management has discussed and distributed to staff that:</w:t>
      </w:r>
    </w:p>
    <w:p w:rsidR="003D04D5" w:rsidRDefault="003D04D5" w:rsidP="003D04D5">
      <w:pPr>
        <w:pStyle w:val="ListParagraph"/>
      </w:pPr>
    </w:p>
    <w:p w:rsidR="003D04D5" w:rsidRDefault="003D04D5" w:rsidP="003D04D5">
      <w:pPr>
        <w:pStyle w:val="ListParagraph"/>
        <w:widowControl/>
        <w:numPr>
          <w:ilvl w:val="1"/>
          <w:numId w:val="7"/>
        </w:numPr>
        <w:ind w:right="158"/>
      </w:pPr>
      <w:r>
        <w:t>Include the procedures in this issuance</w:t>
      </w:r>
    </w:p>
    <w:p w:rsidR="003D04D5" w:rsidRDefault="003D04D5" w:rsidP="003D04D5">
      <w:pPr>
        <w:pStyle w:val="ListParagraph"/>
        <w:widowControl/>
        <w:numPr>
          <w:ilvl w:val="1"/>
          <w:numId w:val="7"/>
        </w:numPr>
        <w:ind w:right="158"/>
      </w:pPr>
      <w:r>
        <w:t>Establish the office’s procedures for tracking wage record correction requests so that customers who request changes may return and receive information</w:t>
      </w:r>
      <w:r w:rsidR="0087489A">
        <w:t xml:space="preserve"> timely</w:t>
      </w:r>
    </w:p>
    <w:p w:rsidR="003D04D5" w:rsidRPr="008531E4" w:rsidRDefault="003D04D5" w:rsidP="003D04D5">
      <w:pPr>
        <w:pStyle w:val="ListParagraph"/>
        <w:widowControl/>
        <w:numPr>
          <w:ilvl w:val="1"/>
          <w:numId w:val="7"/>
        </w:numPr>
        <w:ind w:right="158"/>
      </w:pPr>
      <w:r>
        <w:t>Reinforce the need to protect individuals’ personally identifiable information</w:t>
      </w:r>
    </w:p>
    <w:p w:rsidR="008531E4" w:rsidRPr="008531E4" w:rsidRDefault="008531E4" w:rsidP="008531E4">
      <w:pPr>
        <w:pStyle w:val="ListParagraph"/>
        <w:widowControl/>
        <w:ind w:right="158"/>
      </w:pPr>
    </w:p>
    <w:p w:rsidR="00C37DCB" w:rsidRPr="008531E4" w:rsidRDefault="00C37DCB" w:rsidP="002004CB">
      <w:pPr>
        <w:ind w:left="720"/>
        <w:rPr>
          <w:u w:val="single"/>
        </w:rPr>
      </w:pPr>
    </w:p>
    <w:p w:rsidR="00734970" w:rsidRPr="0093139E" w:rsidRDefault="00734970">
      <w:pPr>
        <w:rPr>
          <w:sz w:val="36"/>
          <w:szCs w:val="36"/>
        </w:rPr>
      </w:pPr>
      <w:r w:rsidRPr="0093139E">
        <w:rPr>
          <w:sz w:val="36"/>
          <w:szCs w:val="36"/>
        </w:rPr>
        <w:t>Questions</w:t>
      </w:r>
    </w:p>
    <w:p w:rsidR="00734970" w:rsidRDefault="003D04D5" w:rsidP="00E62624">
      <w:r>
        <w:t xml:space="preserve">Direct questions about this issuance to Kevin Rodney at </w:t>
      </w:r>
      <w:hyperlink r:id="rId14" w:history="1">
        <w:r w:rsidRPr="000965E0">
          <w:rPr>
            <w:rStyle w:val="Hyperlink"/>
          </w:rPr>
          <w:t>kevin.rodney@wrksolutions.com</w:t>
        </w:r>
      </w:hyperlink>
      <w:r>
        <w:t xml:space="preserve">. </w:t>
      </w:r>
    </w:p>
    <w:p w:rsidR="0093139E" w:rsidRDefault="0093139E" w:rsidP="00E62624"/>
    <w:p w:rsidR="0093139E" w:rsidRDefault="0093139E" w:rsidP="00E62624"/>
    <w:p w:rsidR="0093139E" w:rsidRPr="0093139E" w:rsidRDefault="0093139E" w:rsidP="00E62624">
      <w:pPr>
        <w:rPr>
          <w:sz w:val="36"/>
          <w:szCs w:val="36"/>
        </w:rPr>
      </w:pPr>
      <w:r w:rsidRPr="0093139E">
        <w:rPr>
          <w:sz w:val="36"/>
          <w:szCs w:val="36"/>
        </w:rPr>
        <w:t>Attachment</w:t>
      </w:r>
    </w:p>
    <w:p w:rsidR="00DE4025" w:rsidRDefault="0093139E" w:rsidP="0093139E">
      <w:pPr>
        <w:pStyle w:val="ListParagraph"/>
        <w:numPr>
          <w:ilvl w:val="0"/>
          <w:numId w:val="35"/>
        </w:numPr>
      </w:pPr>
      <w:r w:rsidRPr="0093139E">
        <w:t>Sample</w:t>
      </w:r>
      <w:r>
        <w:t xml:space="preserve"> email message to Texas Workforce Commission requesting corrections to a wage record</w:t>
      </w:r>
    </w:p>
    <w:p w:rsidR="00DE4025" w:rsidRDefault="00DE4025">
      <w:pPr>
        <w:widowControl/>
        <w:autoSpaceDE/>
        <w:autoSpaceDN/>
        <w:adjustRightInd/>
      </w:pPr>
      <w:r>
        <w:br w:type="page"/>
      </w:r>
    </w:p>
    <w:p w:rsidR="00DE4025" w:rsidRDefault="00DE4025" w:rsidP="00DE4025">
      <w:pPr>
        <w:jc w:val="center"/>
        <w:rPr>
          <w:b/>
          <w:sz w:val="28"/>
          <w:szCs w:val="28"/>
        </w:rPr>
      </w:pPr>
    </w:p>
    <w:p w:rsidR="00DE4025" w:rsidRDefault="00DE4025" w:rsidP="00DE4025">
      <w:pPr>
        <w:jc w:val="center"/>
        <w:rPr>
          <w:b/>
          <w:sz w:val="28"/>
          <w:szCs w:val="28"/>
        </w:rPr>
      </w:pPr>
    </w:p>
    <w:p w:rsidR="00DE4025" w:rsidRDefault="00DE4025" w:rsidP="00DE4025">
      <w:pPr>
        <w:jc w:val="center"/>
        <w:rPr>
          <w:b/>
          <w:sz w:val="28"/>
          <w:szCs w:val="28"/>
        </w:rPr>
      </w:pPr>
      <w:r>
        <w:rPr>
          <w:b/>
          <w:noProof/>
          <w:sz w:val="28"/>
          <w:szCs w:val="28"/>
        </w:rPr>
        <w:drawing>
          <wp:inline distT="0" distB="0" distL="0" distR="0">
            <wp:extent cx="2238375" cy="589439"/>
            <wp:effectExtent l="19050" t="0" r="9525" b="0"/>
            <wp:docPr id="2" name="Picture 0" descr="WS-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logo-black.jpg"/>
                    <pic:cNvPicPr/>
                  </pic:nvPicPr>
                  <pic:blipFill>
                    <a:blip r:embed="rId15" cstate="print"/>
                    <a:stretch>
                      <a:fillRect/>
                    </a:stretch>
                  </pic:blipFill>
                  <pic:spPr>
                    <a:xfrm>
                      <a:off x="0" y="0"/>
                      <a:ext cx="2238375" cy="589439"/>
                    </a:xfrm>
                    <a:prstGeom prst="rect">
                      <a:avLst/>
                    </a:prstGeom>
                  </pic:spPr>
                </pic:pic>
              </a:graphicData>
            </a:graphic>
          </wp:inline>
        </w:drawing>
      </w:r>
    </w:p>
    <w:p w:rsidR="00DE4025" w:rsidRPr="00AD1719" w:rsidRDefault="00DE4025" w:rsidP="00DE4025">
      <w:pPr>
        <w:jc w:val="center"/>
        <w:rPr>
          <w:b/>
          <w:sz w:val="28"/>
          <w:szCs w:val="28"/>
        </w:rPr>
      </w:pPr>
      <w:r w:rsidRPr="00AD1719">
        <w:rPr>
          <w:b/>
          <w:sz w:val="28"/>
          <w:szCs w:val="28"/>
        </w:rPr>
        <w:t xml:space="preserve">Tax Wage Record Correction </w:t>
      </w:r>
      <w:r>
        <w:rPr>
          <w:b/>
          <w:sz w:val="28"/>
          <w:szCs w:val="28"/>
        </w:rPr>
        <w:t>Request</w:t>
      </w:r>
    </w:p>
    <w:p w:rsidR="00DE4025" w:rsidRPr="00634332" w:rsidRDefault="00DE4025" w:rsidP="00DE4025">
      <w:pPr>
        <w:jc w:val="center"/>
        <w:rPr>
          <w:i/>
        </w:rPr>
      </w:pPr>
      <w:r w:rsidRPr="00634332">
        <w:rPr>
          <w:i/>
        </w:rPr>
        <w:t>By Encrypted Email</w:t>
      </w:r>
    </w:p>
    <w:p w:rsidR="00DE4025" w:rsidRDefault="00DE4025" w:rsidP="00DE4025"/>
    <w:p w:rsidR="00DE4025" w:rsidRDefault="00DE4025" w:rsidP="00DE4025">
      <w:pPr>
        <w:tabs>
          <w:tab w:val="left" w:pos="1080"/>
        </w:tabs>
        <w:ind w:left="1080" w:hanging="1080"/>
      </w:pPr>
      <w:r>
        <w:t xml:space="preserve">To: </w:t>
      </w:r>
      <w:r>
        <w:tab/>
      </w:r>
      <w:hyperlink r:id="rId16" w:history="1">
        <w:r w:rsidRPr="00294C7F">
          <w:rPr>
            <w:rStyle w:val="Hyperlink"/>
          </w:rPr>
          <w:t>TaxWageRecordCorrection@twc.state.tx.us</w:t>
        </w:r>
      </w:hyperlink>
    </w:p>
    <w:p w:rsidR="00DE4025" w:rsidRDefault="00DE4025" w:rsidP="00DE4025">
      <w:pPr>
        <w:tabs>
          <w:tab w:val="left" w:pos="1080"/>
        </w:tabs>
        <w:ind w:left="1080" w:hanging="1080"/>
      </w:pPr>
      <w:r>
        <w:t>From:</w:t>
      </w:r>
      <w:r>
        <w:tab/>
        <w:t>Workforce Solutions Gulf Coast</w:t>
      </w:r>
    </w:p>
    <w:p w:rsidR="00DE4025" w:rsidRDefault="00DE4025" w:rsidP="00DE4025">
      <w:pPr>
        <w:tabs>
          <w:tab w:val="left" w:pos="1080"/>
        </w:tabs>
        <w:ind w:left="1080" w:hanging="1080"/>
      </w:pPr>
      <w:r>
        <w:t xml:space="preserve">Subject: </w:t>
      </w:r>
      <w:r>
        <w:tab/>
      </w:r>
      <w:r w:rsidRPr="00634332">
        <w:rPr>
          <w:b/>
        </w:rPr>
        <w:t>Wage Record Correction</w:t>
      </w:r>
    </w:p>
    <w:p w:rsidR="00DE4025" w:rsidRDefault="00DE4025" w:rsidP="00DE4025">
      <w:pPr>
        <w:tabs>
          <w:tab w:val="left" w:pos="1080"/>
        </w:tabs>
        <w:ind w:left="1080" w:hanging="1080"/>
      </w:pPr>
      <w:r>
        <w:t>Date:</w:t>
      </w:r>
      <w:r>
        <w:tab/>
        <w:t xml:space="preserve"> INSERT DATE</w:t>
      </w:r>
    </w:p>
    <w:p w:rsidR="00DE4025" w:rsidRPr="0082078A" w:rsidRDefault="00DE4025" w:rsidP="00DE4025">
      <w:pPr>
        <w:rPr>
          <w:b/>
        </w:rPr>
      </w:pPr>
    </w:p>
    <w:p w:rsidR="00DE4025" w:rsidRDefault="00DE4025" w:rsidP="00DE4025">
      <w:r w:rsidRPr="00792A85">
        <w:rPr>
          <w:b/>
          <w:highlight w:val="lightGray"/>
        </w:rPr>
        <w:t>“Insert customer name”</w:t>
      </w:r>
      <w:r>
        <w:t xml:space="preserve"> </w:t>
      </w:r>
      <w:r w:rsidRPr="0082078A">
        <w:rPr>
          <w:b/>
          <w:highlight w:val="lightGray"/>
        </w:rPr>
        <w:t>“Insert SSN”</w:t>
      </w:r>
      <w:r>
        <w:t xml:space="preserve"> has made a request for wage records.  According to </w:t>
      </w:r>
      <w:r w:rsidRPr="00AD1719">
        <w:rPr>
          <w:b/>
        </w:rPr>
        <w:t>“</w:t>
      </w:r>
      <w:r w:rsidRPr="00AD1719">
        <w:rPr>
          <w:b/>
          <w:highlight w:val="lightGray"/>
        </w:rPr>
        <w:t>Insert Title</w:t>
      </w:r>
      <w:r w:rsidRPr="00792A85">
        <w:rPr>
          <w:highlight w:val="lightGray"/>
        </w:rPr>
        <w:t xml:space="preserve"> </w:t>
      </w:r>
      <w:r w:rsidRPr="00AD1719">
        <w:rPr>
          <w:b/>
          <w:highlight w:val="lightGray"/>
        </w:rPr>
        <w:t>LName”</w:t>
      </w:r>
      <w:r>
        <w:t xml:space="preserve">, the wages reported for </w:t>
      </w:r>
      <w:r w:rsidRPr="00AD1719">
        <w:rPr>
          <w:b/>
          <w:highlight w:val="lightGray"/>
        </w:rPr>
        <w:t>“Insert Company Name”</w:t>
      </w:r>
      <w:r>
        <w:t xml:space="preserve"> does not belong to her and should be removed from her records.  Workforce Solutions staff has confirmed the name and identity of </w:t>
      </w:r>
      <w:r w:rsidRPr="00AD1719">
        <w:rPr>
          <w:b/>
        </w:rPr>
        <w:t>“</w:t>
      </w:r>
      <w:r w:rsidRPr="00AD1719">
        <w:rPr>
          <w:b/>
          <w:highlight w:val="lightGray"/>
        </w:rPr>
        <w:t>Insert Title</w:t>
      </w:r>
      <w:r w:rsidRPr="00792A85">
        <w:rPr>
          <w:highlight w:val="lightGray"/>
        </w:rPr>
        <w:t xml:space="preserve"> </w:t>
      </w:r>
      <w:r w:rsidRPr="00AD1719">
        <w:rPr>
          <w:b/>
          <w:highlight w:val="lightGray"/>
        </w:rPr>
        <w:t>LName”</w:t>
      </w:r>
      <w:r>
        <w:rPr>
          <w:b/>
        </w:rPr>
        <w:t xml:space="preserve"> </w:t>
      </w:r>
      <w:r>
        <w:t xml:space="preserve">on her social security card and government-issued ID.   </w:t>
      </w:r>
    </w:p>
    <w:p w:rsidR="00DE4025" w:rsidRDefault="00DE4025" w:rsidP="00DE4025">
      <w:r>
        <w:t>(Use the following only if the request customer request is urgent.)</w:t>
      </w:r>
    </w:p>
    <w:p w:rsidR="00DE4025" w:rsidRDefault="00DE4025" w:rsidP="00DE4025">
      <w:r w:rsidRPr="00AD1719">
        <w:rPr>
          <w:b/>
          <w:highlight w:val="lightGray"/>
        </w:rPr>
        <w:t>“Insert Title LName”</w:t>
      </w:r>
      <w:r>
        <w:t xml:space="preserve"> has an urgent need for the requested information </w:t>
      </w:r>
      <w:r w:rsidRPr="00AD1719">
        <w:rPr>
          <w:b/>
          <w:highlight w:val="lightGray"/>
        </w:rPr>
        <w:t>(Insert reason, examples – to prevent eviction, to qualify for medical treatment or public assistance)</w:t>
      </w:r>
      <w:r>
        <w:t xml:space="preserve">.  </w:t>
      </w:r>
    </w:p>
    <w:p w:rsidR="00DE4025" w:rsidRDefault="00DE4025" w:rsidP="00DE4025">
      <w:r>
        <w:t>Please send a notification to “</w:t>
      </w:r>
      <w:r>
        <w:rPr>
          <w:b/>
          <w:highlight w:val="lightGray"/>
        </w:rPr>
        <w:t>Insert Office E</w:t>
      </w:r>
      <w:r w:rsidRPr="00AD1719">
        <w:rPr>
          <w:b/>
          <w:highlight w:val="lightGray"/>
        </w:rPr>
        <w:t>mail Address</w:t>
      </w:r>
      <w:r>
        <w:rPr>
          <w:b/>
        </w:rPr>
        <w:t>”</w:t>
      </w:r>
      <w:r>
        <w:t xml:space="preserve"> when the record has been corrected.</w:t>
      </w:r>
    </w:p>
    <w:p w:rsidR="00DE4025" w:rsidRDefault="00DE4025" w:rsidP="00DE4025">
      <w:r>
        <w:t>Thank you.</w:t>
      </w:r>
    </w:p>
    <w:p w:rsidR="00DE4025" w:rsidRDefault="00DE4025" w:rsidP="00DE4025"/>
    <w:p w:rsidR="00DE4025" w:rsidRPr="00634332" w:rsidRDefault="00DE4025" w:rsidP="00DE4025">
      <w:pPr>
        <w:rPr>
          <w:b/>
        </w:rPr>
      </w:pPr>
      <w:r w:rsidRPr="00634332">
        <w:rPr>
          <w:b/>
          <w:highlight w:val="lightGray"/>
        </w:rPr>
        <w:t>Insert Office Name</w:t>
      </w:r>
    </w:p>
    <w:p w:rsidR="00DE4025" w:rsidRDefault="00DE4025" w:rsidP="00DE4025">
      <w:r w:rsidRPr="00634332">
        <w:rPr>
          <w:b/>
          <w:highlight w:val="lightGray"/>
        </w:rPr>
        <w:t>Insert Office Manager’s Name</w:t>
      </w:r>
      <w:r>
        <w:t>, Manager</w:t>
      </w:r>
    </w:p>
    <w:p w:rsidR="00DE4025" w:rsidRPr="00634332" w:rsidRDefault="00DE4025" w:rsidP="00DE4025">
      <w:pPr>
        <w:rPr>
          <w:b/>
        </w:rPr>
      </w:pPr>
      <w:r w:rsidRPr="00634332">
        <w:rPr>
          <w:b/>
          <w:highlight w:val="lightGray"/>
        </w:rPr>
        <w:t>Insert Office Manager’s Telephone Number</w:t>
      </w:r>
    </w:p>
    <w:p w:rsidR="0093139E" w:rsidRPr="0093139E" w:rsidRDefault="0093139E" w:rsidP="00DE4025">
      <w:pPr>
        <w:pStyle w:val="ListParagraph"/>
      </w:pPr>
    </w:p>
    <w:sectPr w:rsidR="0093139E" w:rsidRPr="0093139E" w:rsidSect="00AF44DF">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6B6" w:rsidRDefault="007456B6" w:rsidP="00993099">
      <w:r>
        <w:separator/>
      </w:r>
    </w:p>
  </w:endnote>
  <w:endnote w:type="continuationSeparator" w:id="0">
    <w:p w:rsidR="007456B6" w:rsidRDefault="007456B6" w:rsidP="009930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Roman">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C8D" w:rsidRDefault="001E6C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84A" w:rsidRPr="00316CDC" w:rsidRDefault="0000384A" w:rsidP="0029678F">
    <w:pPr>
      <w:pStyle w:val="Footer"/>
      <w:jc w:val="right"/>
      <w:rPr>
        <w:rStyle w:val="PageNumber"/>
        <w:rFonts w:ascii="CG Times" w:hAnsi="CG Times"/>
      </w:rPr>
    </w:pPr>
    <w:r>
      <w:rPr>
        <w:rFonts w:ascii="CG Times" w:hAnsi="CG Times"/>
      </w:rPr>
      <w:t xml:space="preserve">WS 15-14: - Requests for Wage </w:t>
    </w:r>
    <w:r w:rsidR="00DE4025">
      <w:rPr>
        <w:rFonts w:ascii="CG Times" w:hAnsi="CG Times"/>
      </w:rPr>
      <w:t>or UI</w:t>
    </w:r>
    <w:r>
      <w:rPr>
        <w:rFonts w:ascii="CG Times" w:hAnsi="CG Times"/>
      </w:rPr>
      <w:t xml:space="preserve"> Benefits Data</w:t>
    </w:r>
    <w:r w:rsidRPr="00316CDC">
      <w:rPr>
        <w:rFonts w:ascii="CG Times" w:hAnsi="CG Times"/>
      </w:rPr>
      <w:t xml:space="preserve"> –</w:t>
    </w:r>
    <w:r>
      <w:rPr>
        <w:rFonts w:ascii="CG Times" w:hAnsi="CG Times"/>
      </w:rPr>
      <w:t xml:space="preserve">Page </w:t>
    </w:r>
    <w:r w:rsidR="00125069">
      <w:rPr>
        <w:rStyle w:val="PageNumber"/>
      </w:rPr>
      <w:fldChar w:fldCharType="begin"/>
    </w:r>
    <w:r>
      <w:rPr>
        <w:rStyle w:val="PageNumber"/>
      </w:rPr>
      <w:instrText xml:space="preserve"> PAGE </w:instrText>
    </w:r>
    <w:r w:rsidR="00125069">
      <w:rPr>
        <w:rStyle w:val="PageNumber"/>
      </w:rPr>
      <w:fldChar w:fldCharType="separate"/>
    </w:r>
    <w:r w:rsidR="001E6C8D">
      <w:rPr>
        <w:rStyle w:val="PageNumber"/>
        <w:noProof/>
      </w:rPr>
      <w:t>1</w:t>
    </w:r>
    <w:r w:rsidR="00125069">
      <w:rPr>
        <w:rStyle w:val="PageNumber"/>
      </w:rPr>
      <w:fldChar w:fldCharType="end"/>
    </w:r>
    <w:r w:rsidRPr="00316CDC">
      <w:rPr>
        <w:rStyle w:val="PageNumber"/>
      </w:rPr>
      <w:t xml:space="preserve"> </w:t>
    </w:r>
  </w:p>
  <w:p w:rsidR="0000384A" w:rsidRPr="00316CDC" w:rsidRDefault="0000384A" w:rsidP="0029678F">
    <w:pPr>
      <w:pStyle w:val="Footer"/>
      <w:jc w:val="right"/>
      <w:rPr>
        <w:rFonts w:ascii="CG Times" w:hAnsi="CG Times"/>
      </w:rPr>
    </w:pPr>
    <w:r>
      <w:rPr>
        <w:rStyle w:val="PageNumber"/>
        <w:rFonts w:ascii="CG Times" w:hAnsi="CG Times"/>
      </w:rPr>
      <w:t xml:space="preserve">October </w:t>
    </w:r>
    <w:r w:rsidR="00DE4025">
      <w:rPr>
        <w:rStyle w:val="PageNumber"/>
        <w:rFonts w:ascii="CG Times" w:hAnsi="CG Times"/>
      </w:rPr>
      <w:t>2</w:t>
    </w:r>
    <w:r>
      <w:rPr>
        <w:rStyle w:val="PageNumber"/>
        <w:rFonts w:ascii="CG Times" w:hAnsi="CG Times"/>
      </w:rPr>
      <w:t>6, 2015</w:t>
    </w:r>
  </w:p>
  <w:p w:rsidR="0000384A" w:rsidRDefault="000038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C8D" w:rsidRDefault="001E6C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6B6" w:rsidRDefault="007456B6" w:rsidP="00993099">
      <w:r>
        <w:separator/>
      </w:r>
    </w:p>
  </w:footnote>
  <w:footnote w:type="continuationSeparator" w:id="0">
    <w:p w:rsidR="007456B6" w:rsidRDefault="007456B6" w:rsidP="00993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C8D" w:rsidRDefault="001E6C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C8D" w:rsidRDefault="001E6C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C8D" w:rsidRDefault="001E6C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3A4A"/>
    <w:multiLevelType w:val="hybridMultilevel"/>
    <w:tmpl w:val="D7125F2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44381"/>
    <w:multiLevelType w:val="hybridMultilevel"/>
    <w:tmpl w:val="DA2C540C"/>
    <w:lvl w:ilvl="0" w:tplc="82FC8162">
      <w:start w:val="1"/>
      <w:numFmt w:val="decimal"/>
      <w:lvlText w:val="%1."/>
      <w:lvlJc w:val="left"/>
      <w:pPr>
        <w:ind w:left="1485" w:hanging="360"/>
      </w:pPr>
      <w:rPr>
        <w:sz w:val="24"/>
        <w:szCs w:val="24"/>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0D761A1B"/>
    <w:multiLevelType w:val="hybridMultilevel"/>
    <w:tmpl w:val="7D0821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7376E"/>
    <w:multiLevelType w:val="hybridMultilevel"/>
    <w:tmpl w:val="00C264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5E64B33"/>
    <w:multiLevelType w:val="hybridMultilevel"/>
    <w:tmpl w:val="66AA08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4748F1"/>
    <w:multiLevelType w:val="hybridMultilevel"/>
    <w:tmpl w:val="400A3780"/>
    <w:lvl w:ilvl="0" w:tplc="82FC816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D451F"/>
    <w:multiLevelType w:val="hybridMultilevel"/>
    <w:tmpl w:val="EE2CB1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680E62"/>
    <w:multiLevelType w:val="hybridMultilevel"/>
    <w:tmpl w:val="ADBEDA2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7">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9767EDE"/>
    <w:multiLevelType w:val="hybridMultilevel"/>
    <w:tmpl w:val="0EF41FBC"/>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A8D3970"/>
    <w:multiLevelType w:val="hybridMultilevel"/>
    <w:tmpl w:val="C0CCC2EA"/>
    <w:lvl w:ilvl="0" w:tplc="93743292">
      <w:start w:val="1"/>
      <w:numFmt w:val="decimal"/>
      <w:lvlText w:val="%1."/>
      <w:lvlJc w:val="left"/>
      <w:pPr>
        <w:tabs>
          <w:tab w:val="num" w:pos="1080"/>
        </w:tabs>
        <w:ind w:left="1080"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AC77250"/>
    <w:multiLevelType w:val="hybridMultilevel"/>
    <w:tmpl w:val="76B6B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B4B310E"/>
    <w:multiLevelType w:val="hybridMultilevel"/>
    <w:tmpl w:val="6472FE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503242"/>
    <w:multiLevelType w:val="hybridMultilevel"/>
    <w:tmpl w:val="AACE3D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26C38EC"/>
    <w:multiLevelType w:val="hybridMultilevel"/>
    <w:tmpl w:val="FDAE9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49513CF"/>
    <w:multiLevelType w:val="hybridMultilevel"/>
    <w:tmpl w:val="EAAEB7C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8023F6"/>
    <w:multiLevelType w:val="multilevel"/>
    <w:tmpl w:val="916EB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F21966"/>
    <w:multiLevelType w:val="hybridMultilevel"/>
    <w:tmpl w:val="1B8C469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8B23FEB"/>
    <w:multiLevelType w:val="hybridMultilevel"/>
    <w:tmpl w:val="A284252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8DE6D70"/>
    <w:multiLevelType w:val="hybridMultilevel"/>
    <w:tmpl w:val="247896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C6591F"/>
    <w:multiLevelType w:val="hybridMultilevel"/>
    <w:tmpl w:val="E3D2B48A"/>
    <w:lvl w:ilvl="0" w:tplc="04090017">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DBF12BC"/>
    <w:multiLevelType w:val="hybridMultilevel"/>
    <w:tmpl w:val="CAA6D2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503109"/>
    <w:multiLevelType w:val="hybridMultilevel"/>
    <w:tmpl w:val="CB0632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E03393"/>
    <w:multiLevelType w:val="hybridMultilevel"/>
    <w:tmpl w:val="752A43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A5274B7"/>
    <w:multiLevelType w:val="hybridMultilevel"/>
    <w:tmpl w:val="19D43BB6"/>
    <w:lvl w:ilvl="0" w:tplc="0409000F">
      <w:start w:val="1"/>
      <w:numFmt w:val="decimal"/>
      <w:lvlText w:val="%1."/>
      <w:lvlJc w:val="left"/>
      <w:pPr>
        <w:ind w:left="108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04090017">
      <w:start w:val="1"/>
      <w:numFmt w:val="lowerLetter"/>
      <w:lvlText w:val="%3)"/>
      <w:lvlJc w:val="left"/>
      <w:pPr>
        <w:ind w:left="1440" w:hanging="360"/>
      </w:pPr>
      <w:rPr>
        <w:rFont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4D7E26C3"/>
    <w:multiLevelType w:val="hybridMultilevel"/>
    <w:tmpl w:val="30F0B0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21F3338"/>
    <w:multiLevelType w:val="hybridMultilevel"/>
    <w:tmpl w:val="33BE723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516050D"/>
    <w:multiLevelType w:val="hybridMultilevel"/>
    <w:tmpl w:val="FDEE38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5323742"/>
    <w:multiLevelType w:val="hybridMultilevel"/>
    <w:tmpl w:val="3E186D40"/>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61703EB6"/>
    <w:multiLevelType w:val="hybridMultilevel"/>
    <w:tmpl w:val="3EF4A4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nsid w:val="639F233A"/>
    <w:multiLevelType w:val="hybridMultilevel"/>
    <w:tmpl w:val="38FEB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3B319DB"/>
    <w:multiLevelType w:val="hybridMultilevel"/>
    <w:tmpl w:val="1EB68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960692"/>
    <w:multiLevelType w:val="hybridMultilevel"/>
    <w:tmpl w:val="6AE093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D3140A3"/>
    <w:multiLevelType w:val="hybridMultilevel"/>
    <w:tmpl w:val="BE7C28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0A2477D"/>
    <w:multiLevelType w:val="hybridMultilevel"/>
    <w:tmpl w:val="98C43EB6"/>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59656DD"/>
    <w:multiLevelType w:val="hybridMultilevel"/>
    <w:tmpl w:val="EA44F1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7A09FE"/>
    <w:multiLevelType w:val="hybridMultilevel"/>
    <w:tmpl w:val="F40C35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9"/>
  </w:num>
  <w:num w:numId="2">
    <w:abstractNumId w:val="10"/>
  </w:num>
  <w:num w:numId="3">
    <w:abstractNumId w:val="13"/>
  </w:num>
  <w:num w:numId="4">
    <w:abstractNumId w:val="33"/>
  </w:num>
  <w:num w:numId="5">
    <w:abstractNumId w:val="8"/>
  </w:num>
  <w:num w:numId="6">
    <w:abstractNumId w:val="0"/>
  </w:num>
  <w:num w:numId="7">
    <w:abstractNumId w:val="34"/>
  </w:num>
  <w:num w:numId="8">
    <w:abstractNumId w:val="24"/>
  </w:num>
  <w:num w:numId="9">
    <w:abstractNumId w:val="16"/>
  </w:num>
  <w:num w:numId="10">
    <w:abstractNumId w:val="23"/>
  </w:num>
  <w:num w:numId="11">
    <w:abstractNumId w:val="14"/>
  </w:num>
  <w:num w:numId="12">
    <w:abstractNumId w:val="4"/>
  </w:num>
  <w:num w:numId="13">
    <w:abstractNumId w:val="21"/>
  </w:num>
  <w:num w:numId="14">
    <w:abstractNumId w:val="25"/>
  </w:num>
  <w:num w:numId="15">
    <w:abstractNumId w:val="2"/>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8"/>
  </w:num>
  <w:num w:numId="19">
    <w:abstractNumId w:val="15"/>
  </w:num>
  <w:num w:numId="20">
    <w:abstractNumId w:val="30"/>
  </w:num>
  <w:num w:numId="21">
    <w:abstractNumId w:val="32"/>
  </w:num>
  <w:num w:numId="22">
    <w:abstractNumId w:val="19"/>
  </w:num>
  <w:num w:numId="23">
    <w:abstractNumId w:val="17"/>
  </w:num>
  <w:num w:numId="24">
    <w:abstractNumId w:val="27"/>
  </w:num>
  <w:num w:numId="25">
    <w:abstractNumId w:val="11"/>
  </w:num>
  <w:num w:numId="26">
    <w:abstractNumId w:val="6"/>
  </w:num>
  <w:num w:numId="27">
    <w:abstractNumId w:val="12"/>
  </w:num>
  <w:num w:numId="28">
    <w:abstractNumId w:val="31"/>
  </w:num>
  <w:num w:numId="29">
    <w:abstractNumId w:val="35"/>
  </w:num>
  <w:num w:numId="30">
    <w:abstractNumId w:val="7"/>
  </w:num>
  <w:num w:numId="31">
    <w:abstractNumId w:val="26"/>
  </w:num>
  <w:num w:numId="32">
    <w:abstractNumId w:val="28"/>
  </w:num>
  <w:num w:numId="33">
    <w:abstractNumId w:val="3"/>
  </w:num>
  <w:num w:numId="34">
    <w:abstractNumId w:val="9"/>
  </w:num>
  <w:num w:numId="35">
    <w:abstractNumId w:val="5"/>
  </w:num>
  <w:num w:numId="36">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81771"/>
    <w:rsid w:val="00001742"/>
    <w:rsid w:val="0000384A"/>
    <w:rsid w:val="00015FE5"/>
    <w:rsid w:val="0002129A"/>
    <w:rsid w:val="00034D4C"/>
    <w:rsid w:val="00035605"/>
    <w:rsid w:val="00036AE9"/>
    <w:rsid w:val="00041D28"/>
    <w:rsid w:val="000457AA"/>
    <w:rsid w:val="00060B95"/>
    <w:rsid w:val="0006147B"/>
    <w:rsid w:val="00086CB2"/>
    <w:rsid w:val="00086E0C"/>
    <w:rsid w:val="000B43D4"/>
    <w:rsid w:val="000C0798"/>
    <w:rsid w:val="000C368D"/>
    <w:rsid w:val="000C53D7"/>
    <w:rsid w:val="000D30D3"/>
    <w:rsid w:val="000E10BA"/>
    <w:rsid w:val="000E3BD9"/>
    <w:rsid w:val="000E5C0B"/>
    <w:rsid w:val="000F4D69"/>
    <w:rsid w:val="001020B1"/>
    <w:rsid w:val="00103518"/>
    <w:rsid w:val="00104D7E"/>
    <w:rsid w:val="0010592E"/>
    <w:rsid w:val="0011559F"/>
    <w:rsid w:val="001172EC"/>
    <w:rsid w:val="001177E0"/>
    <w:rsid w:val="00125069"/>
    <w:rsid w:val="00125629"/>
    <w:rsid w:val="00125C5E"/>
    <w:rsid w:val="00131A2F"/>
    <w:rsid w:val="00143449"/>
    <w:rsid w:val="0014620C"/>
    <w:rsid w:val="001477AC"/>
    <w:rsid w:val="0015361A"/>
    <w:rsid w:val="00156684"/>
    <w:rsid w:val="00171240"/>
    <w:rsid w:val="0017236A"/>
    <w:rsid w:val="0017429C"/>
    <w:rsid w:val="00177FF1"/>
    <w:rsid w:val="00181DBF"/>
    <w:rsid w:val="001857EC"/>
    <w:rsid w:val="00187556"/>
    <w:rsid w:val="00196999"/>
    <w:rsid w:val="001A50E1"/>
    <w:rsid w:val="001A523A"/>
    <w:rsid w:val="001B1B60"/>
    <w:rsid w:val="001C0547"/>
    <w:rsid w:val="001C0784"/>
    <w:rsid w:val="001C2483"/>
    <w:rsid w:val="001C2938"/>
    <w:rsid w:val="001C2F27"/>
    <w:rsid w:val="001E45BB"/>
    <w:rsid w:val="001E6C8D"/>
    <w:rsid w:val="001F1017"/>
    <w:rsid w:val="002004CB"/>
    <w:rsid w:val="002032C8"/>
    <w:rsid w:val="0020545A"/>
    <w:rsid w:val="00212266"/>
    <w:rsid w:val="00213A79"/>
    <w:rsid w:val="00217219"/>
    <w:rsid w:val="002278FB"/>
    <w:rsid w:val="002566D5"/>
    <w:rsid w:val="00260A2C"/>
    <w:rsid w:val="002641B8"/>
    <w:rsid w:val="00265A13"/>
    <w:rsid w:val="0026700F"/>
    <w:rsid w:val="002742F0"/>
    <w:rsid w:val="00274D35"/>
    <w:rsid w:val="0028673D"/>
    <w:rsid w:val="00292D93"/>
    <w:rsid w:val="0029678F"/>
    <w:rsid w:val="002A2EAC"/>
    <w:rsid w:val="002C57BD"/>
    <w:rsid w:val="002D6B77"/>
    <w:rsid w:val="002E2553"/>
    <w:rsid w:val="002E44EE"/>
    <w:rsid w:val="00300FEC"/>
    <w:rsid w:val="003013AA"/>
    <w:rsid w:val="003108E8"/>
    <w:rsid w:val="00311C94"/>
    <w:rsid w:val="0032448C"/>
    <w:rsid w:val="00325A85"/>
    <w:rsid w:val="00331584"/>
    <w:rsid w:val="00333708"/>
    <w:rsid w:val="00333757"/>
    <w:rsid w:val="00333D00"/>
    <w:rsid w:val="00342D57"/>
    <w:rsid w:val="00345021"/>
    <w:rsid w:val="003468CB"/>
    <w:rsid w:val="00366697"/>
    <w:rsid w:val="00371E0E"/>
    <w:rsid w:val="00376421"/>
    <w:rsid w:val="0037659A"/>
    <w:rsid w:val="00382ACE"/>
    <w:rsid w:val="00383B25"/>
    <w:rsid w:val="0038590C"/>
    <w:rsid w:val="003925AF"/>
    <w:rsid w:val="00393298"/>
    <w:rsid w:val="003A292F"/>
    <w:rsid w:val="003A3822"/>
    <w:rsid w:val="003A53A4"/>
    <w:rsid w:val="003C4BA3"/>
    <w:rsid w:val="003D04D5"/>
    <w:rsid w:val="003D0A06"/>
    <w:rsid w:val="003D1E16"/>
    <w:rsid w:val="003D3927"/>
    <w:rsid w:val="003D43AD"/>
    <w:rsid w:val="003E19F7"/>
    <w:rsid w:val="003E7C5F"/>
    <w:rsid w:val="00400123"/>
    <w:rsid w:val="004030DD"/>
    <w:rsid w:val="004033DE"/>
    <w:rsid w:val="00412D00"/>
    <w:rsid w:val="00415E33"/>
    <w:rsid w:val="004179E4"/>
    <w:rsid w:val="004214FB"/>
    <w:rsid w:val="00431121"/>
    <w:rsid w:val="004364D9"/>
    <w:rsid w:val="004425EF"/>
    <w:rsid w:val="00456DAA"/>
    <w:rsid w:val="00466554"/>
    <w:rsid w:val="004730F7"/>
    <w:rsid w:val="00475A34"/>
    <w:rsid w:val="00480FC1"/>
    <w:rsid w:val="0049705E"/>
    <w:rsid w:val="004A3A74"/>
    <w:rsid w:val="004B1454"/>
    <w:rsid w:val="004C495C"/>
    <w:rsid w:val="004C5497"/>
    <w:rsid w:val="004C7B96"/>
    <w:rsid w:val="004D15E4"/>
    <w:rsid w:val="004D5977"/>
    <w:rsid w:val="004E2D1B"/>
    <w:rsid w:val="004F6020"/>
    <w:rsid w:val="0050374B"/>
    <w:rsid w:val="00526620"/>
    <w:rsid w:val="00526BC2"/>
    <w:rsid w:val="005270F0"/>
    <w:rsid w:val="00541B62"/>
    <w:rsid w:val="005423D8"/>
    <w:rsid w:val="00542B2B"/>
    <w:rsid w:val="00561B47"/>
    <w:rsid w:val="0056512B"/>
    <w:rsid w:val="00580961"/>
    <w:rsid w:val="005819D7"/>
    <w:rsid w:val="00591174"/>
    <w:rsid w:val="0059679D"/>
    <w:rsid w:val="00597C5A"/>
    <w:rsid w:val="005A188D"/>
    <w:rsid w:val="005A53CF"/>
    <w:rsid w:val="005A7BD2"/>
    <w:rsid w:val="005B24B3"/>
    <w:rsid w:val="005C3405"/>
    <w:rsid w:val="005C4C6F"/>
    <w:rsid w:val="005D24BA"/>
    <w:rsid w:val="005D25F6"/>
    <w:rsid w:val="005D2A58"/>
    <w:rsid w:val="005D465A"/>
    <w:rsid w:val="005E04A2"/>
    <w:rsid w:val="005E0CCD"/>
    <w:rsid w:val="005E3334"/>
    <w:rsid w:val="005E405C"/>
    <w:rsid w:val="005E5E72"/>
    <w:rsid w:val="005F0051"/>
    <w:rsid w:val="005F44F5"/>
    <w:rsid w:val="005F7851"/>
    <w:rsid w:val="005F7B23"/>
    <w:rsid w:val="006025D0"/>
    <w:rsid w:val="0060389E"/>
    <w:rsid w:val="00607CC8"/>
    <w:rsid w:val="006106C6"/>
    <w:rsid w:val="00617ED6"/>
    <w:rsid w:val="00626947"/>
    <w:rsid w:val="0065077B"/>
    <w:rsid w:val="00652559"/>
    <w:rsid w:val="00666E2A"/>
    <w:rsid w:val="00674495"/>
    <w:rsid w:val="00676AD8"/>
    <w:rsid w:val="00683159"/>
    <w:rsid w:val="006873E9"/>
    <w:rsid w:val="006910D5"/>
    <w:rsid w:val="006924A4"/>
    <w:rsid w:val="00693614"/>
    <w:rsid w:val="00695676"/>
    <w:rsid w:val="006B10C0"/>
    <w:rsid w:val="006B5427"/>
    <w:rsid w:val="006B6438"/>
    <w:rsid w:val="006C0EF4"/>
    <w:rsid w:val="006C4931"/>
    <w:rsid w:val="006D20FA"/>
    <w:rsid w:val="006E39BC"/>
    <w:rsid w:val="006E616F"/>
    <w:rsid w:val="006F000A"/>
    <w:rsid w:val="006F7052"/>
    <w:rsid w:val="0070207A"/>
    <w:rsid w:val="00702975"/>
    <w:rsid w:val="00706AF5"/>
    <w:rsid w:val="007124C7"/>
    <w:rsid w:val="007131AE"/>
    <w:rsid w:val="00713267"/>
    <w:rsid w:val="007163A1"/>
    <w:rsid w:val="00734970"/>
    <w:rsid w:val="007456B6"/>
    <w:rsid w:val="00745BCC"/>
    <w:rsid w:val="007467CB"/>
    <w:rsid w:val="00757413"/>
    <w:rsid w:val="00760A90"/>
    <w:rsid w:val="00765098"/>
    <w:rsid w:val="00777D93"/>
    <w:rsid w:val="007841C2"/>
    <w:rsid w:val="00785631"/>
    <w:rsid w:val="00794DE5"/>
    <w:rsid w:val="0079735A"/>
    <w:rsid w:val="007A5C5B"/>
    <w:rsid w:val="007A6A81"/>
    <w:rsid w:val="007A6BB8"/>
    <w:rsid w:val="007A721A"/>
    <w:rsid w:val="007B129E"/>
    <w:rsid w:val="007B232C"/>
    <w:rsid w:val="007B4C20"/>
    <w:rsid w:val="007B7587"/>
    <w:rsid w:val="007D204E"/>
    <w:rsid w:val="007D210F"/>
    <w:rsid w:val="007E0D64"/>
    <w:rsid w:val="007E57D8"/>
    <w:rsid w:val="00814210"/>
    <w:rsid w:val="00821DE0"/>
    <w:rsid w:val="00834DC7"/>
    <w:rsid w:val="00841554"/>
    <w:rsid w:val="008531E4"/>
    <w:rsid w:val="00857049"/>
    <w:rsid w:val="0086022B"/>
    <w:rsid w:val="00867BF3"/>
    <w:rsid w:val="00870C3D"/>
    <w:rsid w:val="00873741"/>
    <w:rsid w:val="0087489A"/>
    <w:rsid w:val="0088062D"/>
    <w:rsid w:val="0088113E"/>
    <w:rsid w:val="00892CEC"/>
    <w:rsid w:val="008950BC"/>
    <w:rsid w:val="008A3E5C"/>
    <w:rsid w:val="008A49EF"/>
    <w:rsid w:val="008D6BAA"/>
    <w:rsid w:val="008D756C"/>
    <w:rsid w:val="008E1851"/>
    <w:rsid w:val="008E280B"/>
    <w:rsid w:val="008E365B"/>
    <w:rsid w:val="008F7C85"/>
    <w:rsid w:val="00900828"/>
    <w:rsid w:val="0091451F"/>
    <w:rsid w:val="00915D33"/>
    <w:rsid w:val="009223F1"/>
    <w:rsid w:val="00930422"/>
    <w:rsid w:val="0093139E"/>
    <w:rsid w:val="00937E84"/>
    <w:rsid w:val="00942659"/>
    <w:rsid w:val="00943C92"/>
    <w:rsid w:val="00950AE6"/>
    <w:rsid w:val="00956D7B"/>
    <w:rsid w:val="009615E2"/>
    <w:rsid w:val="00967517"/>
    <w:rsid w:val="009723E8"/>
    <w:rsid w:val="009744F9"/>
    <w:rsid w:val="009806E6"/>
    <w:rsid w:val="009820C5"/>
    <w:rsid w:val="009827F8"/>
    <w:rsid w:val="0099095D"/>
    <w:rsid w:val="00991B81"/>
    <w:rsid w:val="00993099"/>
    <w:rsid w:val="009A242C"/>
    <w:rsid w:val="009A3DDE"/>
    <w:rsid w:val="009B32E3"/>
    <w:rsid w:val="009D0A43"/>
    <w:rsid w:val="009E40D9"/>
    <w:rsid w:val="009E7A67"/>
    <w:rsid w:val="009F18E6"/>
    <w:rsid w:val="009F3D73"/>
    <w:rsid w:val="009F70FB"/>
    <w:rsid w:val="00A16587"/>
    <w:rsid w:val="00A204C4"/>
    <w:rsid w:val="00A21B77"/>
    <w:rsid w:val="00A26970"/>
    <w:rsid w:val="00A31091"/>
    <w:rsid w:val="00A3455D"/>
    <w:rsid w:val="00A35750"/>
    <w:rsid w:val="00A4013F"/>
    <w:rsid w:val="00A47405"/>
    <w:rsid w:val="00A53B73"/>
    <w:rsid w:val="00A64105"/>
    <w:rsid w:val="00A670C2"/>
    <w:rsid w:val="00A81771"/>
    <w:rsid w:val="00A86F16"/>
    <w:rsid w:val="00AA1135"/>
    <w:rsid w:val="00AC070F"/>
    <w:rsid w:val="00AC569A"/>
    <w:rsid w:val="00AD4DC1"/>
    <w:rsid w:val="00AF44DF"/>
    <w:rsid w:val="00B06C93"/>
    <w:rsid w:val="00B110A7"/>
    <w:rsid w:val="00B121A6"/>
    <w:rsid w:val="00B216C3"/>
    <w:rsid w:val="00B30128"/>
    <w:rsid w:val="00B313AE"/>
    <w:rsid w:val="00B46099"/>
    <w:rsid w:val="00B52799"/>
    <w:rsid w:val="00B56BA7"/>
    <w:rsid w:val="00B60720"/>
    <w:rsid w:val="00B67C16"/>
    <w:rsid w:val="00B73B80"/>
    <w:rsid w:val="00B81DAE"/>
    <w:rsid w:val="00B832B8"/>
    <w:rsid w:val="00B86C5E"/>
    <w:rsid w:val="00B90478"/>
    <w:rsid w:val="00B91D1A"/>
    <w:rsid w:val="00B92FBD"/>
    <w:rsid w:val="00B9483C"/>
    <w:rsid w:val="00BA2863"/>
    <w:rsid w:val="00BA3B66"/>
    <w:rsid w:val="00BB30D0"/>
    <w:rsid w:val="00BC1301"/>
    <w:rsid w:val="00BD2624"/>
    <w:rsid w:val="00BE0214"/>
    <w:rsid w:val="00BE3531"/>
    <w:rsid w:val="00BE4920"/>
    <w:rsid w:val="00BF7E3C"/>
    <w:rsid w:val="00C05DBE"/>
    <w:rsid w:val="00C112F7"/>
    <w:rsid w:val="00C11413"/>
    <w:rsid w:val="00C11B53"/>
    <w:rsid w:val="00C12265"/>
    <w:rsid w:val="00C17463"/>
    <w:rsid w:val="00C2331F"/>
    <w:rsid w:val="00C23418"/>
    <w:rsid w:val="00C33D7A"/>
    <w:rsid w:val="00C3673C"/>
    <w:rsid w:val="00C370B0"/>
    <w:rsid w:val="00C37DCB"/>
    <w:rsid w:val="00C5523E"/>
    <w:rsid w:val="00C560D4"/>
    <w:rsid w:val="00C643C4"/>
    <w:rsid w:val="00C75123"/>
    <w:rsid w:val="00C75ABD"/>
    <w:rsid w:val="00C822FA"/>
    <w:rsid w:val="00C83003"/>
    <w:rsid w:val="00C94C03"/>
    <w:rsid w:val="00C94EFB"/>
    <w:rsid w:val="00C951DB"/>
    <w:rsid w:val="00C96BFF"/>
    <w:rsid w:val="00C97B26"/>
    <w:rsid w:val="00CA622C"/>
    <w:rsid w:val="00CB1BAA"/>
    <w:rsid w:val="00CB64E9"/>
    <w:rsid w:val="00CC0FD1"/>
    <w:rsid w:val="00CC2334"/>
    <w:rsid w:val="00CC39C7"/>
    <w:rsid w:val="00CC56B4"/>
    <w:rsid w:val="00CC6D7E"/>
    <w:rsid w:val="00CC72E7"/>
    <w:rsid w:val="00CD477D"/>
    <w:rsid w:val="00CD4C3E"/>
    <w:rsid w:val="00CE1A4A"/>
    <w:rsid w:val="00CE7EB5"/>
    <w:rsid w:val="00CF0E13"/>
    <w:rsid w:val="00CF296A"/>
    <w:rsid w:val="00CF6F56"/>
    <w:rsid w:val="00D1360D"/>
    <w:rsid w:val="00D329B7"/>
    <w:rsid w:val="00D32C4A"/>
    <w:rsid w:val="00D35674"/>
    <w:rsid w:val="00D36223"/>
    <w:rsid w:val="00D3766B"/>
    <w:rsid w:val="00D4201E"/>
    <w:rsid w:val="00D5467F"/>
    <w:rsid w:val="00D57848"/>
    <w:rsid w:val="00D62B45"/>
    <w:rsid w:val="00D65334"/>
    <w:rsid w:val="00D66E14"/>
    <w:rsid w:val="00D74E26"/>
    <w:rsid w:val="00D7794C"/>
    <w:rsid w:val="00D82DE7"/>
    <w:rsid w:val="00D84149"/>
    <w:rsid w:val="00D875FB"/>
    <w:rsid w:val="00D87DF4"/>
    <w:rsid w:val="00D94807"/>
    <w:rsid w:val="00D9771E"/>
    <w:rsid w:val="00DA3B43"/>
    <w:rsid w:val="00DA49DC"/>
    <w:rsid w:val="00DA5734"/>
    <w:rsid w:val="00DB0194"/>
    <w:rsid w:val="00DB560D"/>
    <w:rsid w:val="00DB7548"/>
    <w:rsid w:val="00DC4782"/>
    <w:rsid w:val="00DC6C41"/>
    <w:rsid w:val="00DD0522"/>
    <w:rsid w:val="00DD1A07"/>
    <w:rsid w:val="00DE0EE6"/>
    <w:rsid w:val="00DE4025"/>
    <w:rsid w:val="00DE713E"/>
    <w:rsid w:val="00DE7F00"/>
    <w:rsid w:val="00DF65A3"/>
    <w:rsid w:val="00DF73C1"/>
    <w:rsid w:val="00E01EF5"/>
    <w:rsid w:val="00E05FC9"/>
    <w:rsid w:val="00E17903"/>
    <w:rsid w:val="00E20FB4"/>
    <w:rsid w:val="00E235EA"/>
    <w:rsid w:val="00E27C26"/>
    <w:rsid w:val="00E323D1"/>
    <w:rsid w:val="00E32D4B"/>
    <w:rsid w:val="00E35003"/>
    <w:rsid w:val="00E36269"/>
    <w:rsid w:val="00E5456F"/>
    <w:rsid w:val="00E60871"/>
    <w:rsid w:val="00E62624"/>
    <w:rsid w:val="00E65489"/>
    <w:rsid w:val="00E70BE5"/>
    <w:rsid w:val="00E8547B"/>
    <w:rsid w:val="00EB0C3C"/>
    <w:rsid w:val="00EB787A"/>
    <w:rsid w:val="00ED1D87"/>
    <w:rsid w:val="00ED409A"/>
    <w:rsid w:val="00ED70A6"/>
    <w:rsid w:val="00EE2148"/>
    <w:rsid w:val="00EE75DD"/>
    <w:rsid w:val="00EE78D3"/>
    <w:rsid w:val="00F06389"/>
    <w:rsid w:val="00F16452"/>
    <w:rsid w:val="00F2199B"/>
    <w:rsid w:val="00F2279E"/>
    <w:rsid w:val="00F4014E"/>
    <w:rsid w:val="00F42403"/>
    <w:rsid w:val="00F42BFA"/>
    <w:rsid w:val="00F50DCA"/>
    <w:rsid w:val="00F51E52"/>
    <w:rsid w:val="00F545F3"/>
    <w:rsid w:val="00F5465A"/>
    <w:rsid w:val="00F6385E"/>
    <w:rsid w:val="00F63C0E"/>
    <w:rsid w:val="00F652DB"/>
    <w:rsid w:val="00F726AC"/>
    <w:rsid w:val="00F74F96"/>
    <w:rsid w:val="00F751F8"/>
    <w:rsid w:val="00F846B7"/>
    <w:rsid w:val="00F85A60"/>
    <w:rsid w:val="00F8672C"/>
    <w:rsid w:val="00F927DB"/>
    <w:rsid w:val="00F954BA"/>
    <w:rsid w:val="00FB1DF7"/>
    <w:rsid w:val="00FB735D"/>
    <w:rsid w:val="00FC4690"/>
    <w:rsid w:val="00FD145C"/>
    <w:rsid w:val="00FD2036"/>
    <w:rsid w:val="00FD5938"/>
    <w:rsid w:val="00FE4AF3"/>
    <w:rsid w:val="00FF47C8"/>
    <w:rsid w:val="00FF4D32"/>
    <w:rsid w:val="00FF4ED2"/>
    <w:rsid w:val="00FF64B2"/>
    <w:rsid w:val="00FF76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3CF"/>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5A53CF"/>
    <w:pPr>
      <w:outlineLvl w:val="0"/>
    </w:pPr>
  </w:style>
  <w:style w:type="paragraph" w:styleId="Heading2">
    <w:name w:val="heading 2"/>
    <w:basedOn w:val="Normal"/>
    <w:next w:val="Normal"/>
    <w:link w:val="Heading2Char"/>
    <w:uiPriority w:val="99"/>
    <w:qFormat/>
    <w:rsid w:val="005A53CF"/>
    <w:pPr>
      <w:outlineLvl w:val="1"/>
    </w:pPr>
  </w:style>
  <w:style w:type="paragraph" w:styleId="Heading3">
    <w:name w:val="heading 3"/>
    <w:basedOn w:val="Normal"/>
    <w:next w:val="Normal"/>
    <w:link w:val="Heading3Char"/>
    <w:uiPriority w:val="99"/>
    <w:qFormat/>
    <w:rsid w:val="005A53CF"/>
    <w:pPr>
      <w:outlineLvl w:val="2"/>
    </w:pPr>
  </w:style>
  <w:style w:type="paragraph" w:styleId="Heading4">
    <w:name w:val="heading 4"/>
    <w:basedOn w:val="Normal"/>
    <w:next w:val="Normal"/>
    <w:link w:val="Heading4Char"/>
    <w:uiPriority w:val="99"/>
    <w:qFormat/>
    <w:rsid w:val="005A53CF"/>
    <w:pPr>
      <w:outlineLvl w:val="3"/>
    </w:pPr>
  </w:style>
  <w:style w:type="paragraph" w:styleId="Heading5">
    <w:name w:val="heading 5"/>
    <w:basedOn w:val="Normal"/>
    <w:next w:val="Normal"/>
    <w:link w:val="Heading5Char"/>
    <w:uiPriority w:val="99"/>
    <w:qFormat/>
    <w:rsid w:val="005A53CF"/>
    <w:pPr>
      <w:outlineLvl w:val="4"/>
    </w:pPr>
  </w:style>
  <w:style w:type="paragraph" w:styleId="Heading6">
    <w:name w:val="heading 6"/>
    <w:basedOn w:val="Normal"/>
    <w:next w:val="Normal"/>
    <w:link w:val="Heading6Char"/>
    <w:uiPriority w:val="99"/>
    <w:qFormat/>
    <w:rsid w:val="005A53CF"/>
    <w:pPr>
      <w:outlineLvl w:val="5"/>
    </w:pPr>
  </w:style>
  <w:style w:type="paragraph" w:styleId="Heading7">
    <w:name w:val="heading 7"/>
    <w:basedOn w:val="Normal"/>
    <w:next w:val="Normal"/>
    <w:link w:val="Heading7Char"/>
    <w:uiPriority w:val="99"/>
    <w:qFormat/>
    <w:rsid w:val="005A53CF"/>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A53C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5A53C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5A53C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locked/>
    <w:rsid w:val="005A53CF"/>
    <w:rPr>
      <w:rFonts w:cs="Times New Roman"/>
      <w:b/>
      <w:bCs/>
      <w:sz w:val="28"/>
      <w:szCs w:val="28"/>
    </w:rPr>
  </w:style>
  <w:style w:type="character" w:customStyle="1" w:styleId="Heading5Char">
    <w:name w:val="Heading 5 Char"/>
    <w:basedOn w:val="DefaultParagraphFont"/>
    <w:link w:val="Heading5"/>
    <w:uiPriority w:val="9"/>
    <w:semiHidden/>
    <w:locked/>
    <w:rsid w:val="005A53CF"/>
    <w:rPr>
      <w:rFonts w:cs="Times New Roman"/>
      <w:b/>
      <w:bCs/>
      <w:i/>
      <w:iCs/>
      <w:sz w:val="26"/>
      <w:szCs w:val="26"/>
    </w:rPr>
  </w:style>
  <w:style w:type="character" w:customStyle="1" w:styleId="Heading6Char">
    <w:name w:val="Heading 6 Char"/>
    <w:basedOn w:val="DefaultParagraphFont"/>
    <w:link w:val="Heading6"/>
    <w:uiPriority w:val="9"/>
    <w:semiHidden/>
    <w:locked/>
    <w:rsid w:val="005A53CF"/>
    <w:rPr>
      <w:rFonts w:cs="Times New Roman"/>
      <w:b/>
      <w:bCs/>
    </w:rPr>
  </w:style>
  <w:style w:type="character" w:customStyle="1" w:styleId="Heading7Char">
    <w:name w:val="Heading 7 Char"/>
    <w:basedOn w:val="DefaultParagraphFont"/>
    <w:link w:val="Heading7"/>
    <w:uiPriority w:val="9"/>
    <w:semiHidden/>
    <w:locked/>
    <w:rsid w:val="005A53CF"/>
    <w:rPr>
      <w:rFonts w:cs="Times New Roman"/>
      <w:sz w:val="24"/>
      <w:szCs w:val="24"/>
    </w:rPr>
  </w:style>
  <w:style w:type="paragraph" w:styleId="ListParagraph">
    <w:name w:val="List Paragraph"/>
    <w:basedOn w:val="Normal"/>
    <w:uiPriority w:val="34"/>
    <w:qFormat/>
    <w:rsid w:val="00734970"/>
    <w:pPr>
      <w:ind w:left="720"/>
    </w:pPr>
  </w:style>
  <w:style w:type="paragraph" w:styleId="BodyText2">
    <w:name w:val="Body Text 2"/>
    <w:basedOn w:val="Normal"/>
    <w:link w:val="BodyText2Char"/>
    <w:uiPriority w:val="99"/>
    <w:rsid w:val="00CB1BAA"/>
    <w:pPr>
      <w:widowControl/>
      <w:autoSpaceDE/>
      <w:autoSpaceDN/>
      <w:adjustRightInd/>
    </w:pPr>
    <w:rPr>
      <w:szCs w:val="20"/>
    </w:rPr>
  </w:style>
  <w:style w:type="character" w:customStyle="1" w:styleId="BodyText2Char">
    <w:name w:val="Body Text 2 Char"/>
    <w:basedOn w:val="DefaultParagraphFont"/>
    <w:link w:val="BodyText2"/>
    <w:uiPriority w:val="99"/>
    <w:locked/>
    <w:rsid w:val="00CB1BAA"/>
    <w:rPr>
      <w:rFonts w:ascii="Times New Roman" w:hAnsi="Times New Roman" w:cs="Times New Roman"/>
      <w:sz w:val="20"/>
      <w:szCs w:val="20"/>
    </w:rPr>
  </w:style>
  <w:style w:type="character" w:styleId="CommentReference">
    <w:name w:val="annotation reference"/>
    <w:basedOn w:val="DefaultParagraphFont"/>
    <w:uiPriority w:val="99"/>
    <w:semiHidden/>
    <w:rsid w:val="00E36269"/>
    <w:rPr>
      <w:rFonts w:cs="Times New Roman"/>
      <w:sz w:val="16"/>
      <w:szCs w:val="16"/>
    </w:rPr>
  </w:style>
  <w:style w:type="paragraph" w:styleId="CommentText">
    <w:name w:val="annotation text"/>
    <w:basedOn w:val="Normal"/>
    <w:link w:val="CommentTextChar"/>
    <w:uiPriority w:val="99"/>
    <w:semiHidden/>
    <w:unhideWhenUsed/>
    <w:rsid w:val="00E323D1"/>
    <w:rPr>
      <w:sz w:val="20"/>
      <w:szCs w:val="20"/>
    </w:rPr>
  </w:style>
  <w:style w:type="character" w:customStyle="1" w:styleId="CommentTextChar">
    <w:name w:val="Comment Text Char"/>
    <w:basedOn w:val="DefaultParagraphFont"/>
    <w:link w:val="CommentText"/>
    <w:uiPriority w:val="99"/>
    <w:semiHidden/>
    <w:locked/>
    <w:rsid w:val="00E323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23D1"/>
    <w:rPr>
      <w:b/>
      <w:bCs/>
    </w:rPr>
  </w:style>
  <w:style w:type="character" w:customStyle="1" w:styleId="CommentSubjectChar">
    <w:name w:val="Comment Subject Char"/>
    <w:basedOn w:val="CommentTextChar"/>
    <w:link w:val="CommentSubject"/>
    <w:uiPriority w:val="99"/>
    <w:semiHidden/>
    <w:locked/>
    <w:rsid w:val="00E323D1"/>
    <w:rPr>
      <w:b/>
      <w:bCs/>
    </w:rPr>
  </w:style>
  <w:style w:type="paragraph" w:styleId="BalloonText">
    <w:name w:val="Balloon Text"/>
    <w:basedOn w:val="Normal"/>
    <w:link w:val="BalloonTextChar"/>
    <w:uiPriority w:val="99"/>
    <w:semiHidden/>
    <w:unhideWhenUsed/>
    <w:rsid w:val="00E323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23D1"/>
    <w:rPr>
      <w:rFonts w:ascii="Tahoma" w:hAnsi="Tahoma" w:cs="Tahoma"/>
      <w:sz w:val="16"/>
      <w:szCs w:val="16"/>
    </w:rPr>
  </w:style>
  <w:style w:type="character" w:styleId="Hyperlink">
    <w:name w:val="Hyperlink"/>
    <w:basedOn w:val="DefaultParagraphFont"/>
    <w:uiPriority w:val="99"/>
    <w:unhideWhenUsed/>
    <w:rsid w:val="002004CB"/>
    <w:rPr>
      <w:rFonts w:cs="Times New Roman"/>
      <w:color w:val="0000FF"/>
      <w:u w:val="single"/>
    </w:rPr>
  </w:style>
  <w:style w:type="paragraph" w:styleId="Header">
    <w:name w:val="header"/>
    <w:basedOn w:val="Normal"/>
    <w:link w:val="HeaderChar"/>
    <w:uiPriority w:val="99"/>
    <w:semiHidden/>
    <w:unhideWhenUsed/>
    <w:rsid w:val="00993099"/>
    <w:pPr>
      <w:tabs>
        <w:tab w:val="center" w:pos="4680"/>
        <w:tab w:val="right" w:pos="9360"/>
      </w:tabs>
    </w:pPr>
  </w:style>
  <w:style w:type="character" w:customStyle="1" w:styleId="HeaderChar">
    <w:name w:val="Header Char"/>
    <w:basedOn w:val="DefaultParagraphFont"/>
    <w:link w:val="Header"/>
    <w:uiPriority w:val="99"/>
    <w:semiHidden/>
    <w:rsid w:val="00993099"/>
    <w:rPr>
      <w:rFonts w:ascii="Times New Roman" w:hAnsi="Times New Roman"/>
      <w:sz w:val="24"/>
      <w:szCs w:val="24"/>
    </w:rPr>
  </w:style>
  <w:style w:type="paragraph" w:styleId="Footer">
    <w:name w:val="footer"/>
    <w:basedOn w:val="Normal"/>
    <w:link w:val="FooterChar"/>
    <w:unhideWhenUsed/>
    <w:rsid w:val="00993099"/>
    <w:pPr>
      <w:tabs>
        <w:tab w:val="center" w:pos="4680"/>
        <w:tab w:val="right" w:pos="9360"/>
      </w:tabs>
    </w:pPr>
  </w:style>
  <w:style w:type="character" w:customStyle="1" w:styleId="FooterChar">
    <w:name w:val="Footer Char"/>
    <w:basedOn w:val="DefaultParagraphFont"/>
    <w:link w:val="Footer"/>
    <w:uiPriority w:val="99"/>
    <w:semiHidden/>
    <w:rsid w:val="00993099"/>
    <w:rPr>
      <w:rFonts w:ascii="Times New Roman" w:hAnsi="Times New Roman"/>
      <w:sz w:val="24"/>
      <w:szCs w:val="24"/>
    </w:rPr>
  </w:style>
  <w:style w:type="character" w:styleId="PageNumber">
    <w:name w:val="page number"/>
    <w:basedOn w:val="DefaultParagraphFont"/>
    <w:rsid w:val="0029678F"/>
  </w:style>
  <w:style w:type="character" w:styleId="FollowedHyperlink">
    <w:name w:val="FollowedHyperlink"/>
    <w:basedOn w:val="DefaultParagraphFont"/>
    <w:uiPriority w:val="99"/>
    <w:semiHidden/>
    <w:unhideWhenUsed/>
    <w:rsid w:val="00526BC2"/>
    <w:rPr>
      <w:color w:val="800080"/>
      <w:u w:val="single"/>
    </w:rPr>
  </w:style>
  <w:style w:type="paragraph" w:styleId="BodyTextIndent2">
    <w:name w:val="Body Text Indent 2"/>
    <w:basedOn w:val="Normal"/>
    <w:link w:val="BodyTextIndent2Char"/>
    <w:rsid w:val="0037659A"/>
    <w:pPr>
      <w:widowControl/>
      <w:autoSpaceDE/>
      <w:autoSpaceDN/>
      <w:adjustRightInd/>
      <w:spacing w:after="120" w:line="480" w:lineRule="auto"/>
      <w:ind w:left="360"/>
    </w:pPr>
    <w:rPr>
      <w:rFonts w:ascii="Arial" w:hAnsi="Arial"/>
      <w:szCs w:val="20"/>
    </w:rPr>
  </w:style>
  <w:style w:type="character" w:customStyle="1" w:styleId="BodyTextIndent2Char">
    <w:name w:val="Body Text Indent 2 Char"/>
    <w:basedOn w:val="DefaultParagraphFont"/>
    <w:link w:val="BodyTextIndent2"/>
    <w:rsid w:val="0037659A"/>
    <w:rPr>
      <w:rFonts w:ascii="Arial" w:hAnsi="Arial"/>
      <w:sz w:val="24"/>
    </w:rPr>
  </w:style>
  <w:style w:type="paragraph" w:styleId="PlainText">
    <w:name w:val="Plain Text"/>
    <w:basedOn w:val="Normal"/>
    <w:link w:val="PlainTextChar"/>
    <w:rsid w:val="0037659A"/>
    <w:pPr>
      <w:widowControl/>
      <w:autoSpaceDE/>
      <w:autoSpaceDN/>
      <w:adjustRightInd/>
    </w:pPr>
    <w:rPr>
      <w:rFonts w:ascii="Courier New" w:hAnsi="Courier New"/>
      <w:sz w:val="20"/>
      <w:szCs w:val="20"/>
    </w:rPr>
  </w:style>
  <w:style w:type="character" w:customStyle="1" w:styleId="PlainTextChar">
    <w:name w:val="Plain Text Char"/>
    <w:basedOn w:val="DefaultParagraphFont"/>
    <w:link w:val="PlainText"/>
    <w:rsid w:val="0037659A"/>
    <w:rPr>
      <w:rFonts w:ascii="Courier New" w:hAnsi="Courier New"/>
    </w:rPr>
  </w:style>
  <w:style w:type="paragraph" w:styleId="BodyText">
    <w:name w:val="Body Text"/>
    <w:basedOn w:val="Normal"/>
    <w:link w:val="BodyTextChar"/>
    <w:uiPriority w:val="99"/>
    <w:semiHidden/>
    <w:unhideWhenUsed/>
    <w:rsid w:val="00D74E26"/>
    <w:pPr>
      <w:spacing w:after="120"/>
    </w:pPr>
  </w:style>
  <w:style w:type="character" w:customStyle="1" w:styleId="BodyTextChar">
    <w:name w:val="Body Text Char"/>
    <w:basedOn w:val="DefaultParagraphFont"/>
    <w:link w:val="BodyText"/>
    <w:uiPriority w:val="99"/>
    <w:semiHidden/>
    <w:rsid w:val="00D74E26"/>
    <w:rPr>
      <w:rFonts w:ascii="Times New Roman" w:hAnsi="Times New Roman"/>
      <w:sz w:val="24"/>
      <w:szCs w:val="24"/>
    </w:rPr>
  </w:style>
  <w:style w:type="paragraph" w:styleId="NormalWeb">
    <w:name w:val="Normal (Web)"/>
    <w:basedOn w:val="Normal"/>
    <w:uiPriority w:val="99"/>
    <w:unhideWhenUsed/>
    <w:rsid w:val="00DD1A07"/>
    <w:pPr>
      <w:widowControl/>
      <w:autoSpaceDE/>
      <w:autoSpaceDN/>
      <w:adjustRightInd/>
      <w:spacing w:before="100" w:beforeAutospacing="1" w:after="100" w:afterAutospacing="1"/>
    </w:pPr>
    <w:rPr>
      <w:rFonts w:eastAsia="Calibri"/>
    </w:rPr>
  </w:style>
  <w:style w:type="paragraph" w:customStyle="1" w:styleId="Bullets-Level1">
    <w:name w:val="Bullets - Level 1"/>
    <w:basedOn w:val="BodyText"/>
    <w:uiPriority w:val="99"/>
    <w:rsid w:val="003A53A4"/>
    <w:pPr>
      <w:widowControl/>
      <w:tabs>
        <w:tab w:val="left" w:pos="360"/>
      </w:tabs>
      <w:suppressAutoHyphens/>
      <w:spacing w:before="216" w:after="0" w:line="288" w:lineRule="auto"/>
      <w:textAlignment w:val="center"/>
    </w:pPr>
    <w:rPr>
      <w:rFonts w:ascii="Myriad Roman" w:eastAsia="Calibri" w:hAnsi="Myriad Roman" w:cs="Myriad Roman"/>
      <w:color w:val="00517C"/>
      <w:sz w:val="22"/>
      <w:szCs w:val="22"/>
    </w:rPr>
  </w:style>
  <w:style w:type="character" w:styleId="HTMLAcronym">
    <w:name w:val="HTML Acronym"/>
    <w:basedOn w:val="DefaultParagraphFont"/>
    <w:uiPriority w:val="99"/>
    <w:semiHidden/>
    <w:unhideWhenUsed/>
    <w:rsid w:val="00626947"/>
  </w:style>
</w:styles>
</file>

<file path=word/webSettings.xml><?xml version="1.0" encoding="utf-8"?>
<w:webSettings xmlns:r="http://schemas.openxmlformats.org/officeDocument/2006/relationships" xmlns:w="http://schemas.openxmlformats.org/wordprocessingml/2006/main">
  <w:divs>
    <w:div w:id="159656709">
      <w:bodyDiv w:val="1"/>
      <w:marLeft w:val="0"/>
      <w:marRight w:val="0"/>
      <w:marTop w:val="0"/>
      <w:marBottom w:val="0"/>
      <w:divBdr>
        <w:top w:val="none" w:sz="0" w:space="0" w:color="auto"/>
        <w:left w:val="none" w:sz="0" w:space="0" w:color="auto"/>
        <w:bottom w:val="none" w:sz="0" w:space="0" w:color="auto"/>
        <w:right w:val="none" w:sz="0" w:space="0" w:color="auto"/>
      </w:divBdr>
      <w:divsChild>
        <w:div w:id="1408113002">
          <w:marLeft w:val="0"/>
          <w:marRight w:val="0"/>
          <w:marTop w:val="0"/>
          <w:marBottom w:val="0"/>
          <w:divBdr>
            <w:top w:val="none" w:sz="0" w:space="0" w:color="auto"/>
            <w:left w:val="none" w:sz="0" w:space="0" w:color="auto"/>
            <w:bottom w:val="none" w:sz="0" w:space="0" w:color="auto"/>
            <w:right w:val="none" w:sz="0" w:space="0" w:color="auto"/>
          </w:divBdr>
          <w:divsChild>
            <w:div w:id="1669744170">
              <w:marLeft w:val="0"/>
              <w:marRight w:val="0"/>
              <w:marTop w:val="0"/>
              <w:marBottom w:val="0"/>
              <w:divBdr>
                <w:top w:val="none" w:sz="0" w:space="0" w:color="auto"/>
                <w:left w:val="none" w:sz="0" w:space="0" w:color="auto"/>
                <w:bottom w:val="none" w:sz="0" w:space="0" w:color="auto"/>
                <w:right w:val="none" w:sz="0" w:space="0" w:color="auto"/>
              </w:divBdr>
              <w:divsChild>
                <w:div w:id="1171263305">
                  <w:marLeft w:val="0"/>
                  <w:marRight w:val="0"/>
                  <w:marTop w:val="0"/>
                  <w:marBottom w:val="0"/>
                  <w:divBdr>
                    <w:top w:val="none" w:sz="0" w:space="0" w:color="auto"/>
                    <w:left w:val="none" w:sz="0" w:space="0" w:color="auto"/>
                    <w:bottom w:val="none" w:sz="0" w:space="0" w:color="auto"/>
                    <w:right w:val="none" w:sz="0" w:space="0" w:color="auto"/>
                  </w:divBdr>
                  <w:divsChild>
                    <w:div w:id="1819761412">
                      <w:marLeft w:val="0"/>
                      <w:marRight w:val="0"/>
                      <w:marTop w:val="0"/>
                      <w:marBottom w:val="0"/>
                      <w:divBdr>
                        <w:top w:val="none" w:sz="0" w:space="0" w:color="auto"/>
                        <w:left w:val="none" w:sz="0" w:space="0" w:color="auto"/>
                        <w:bottom w:val="none" w:sz="0" w:space="0" w:color="auto"/>
                        <w:right w:val="none" w:sz="0" w:space="0" w:color="auto"/>
                      </w:divBdr>
                      <w:divsChild>
                        <w:div w:id="1284534993">
                          <w:marLeft w:val="0"/>
                          <w:marRight w:val="0"/>
                          <w:marTop w:val="0"/>
                          <w:marBottom w:val="0"/>
                          <w:divBdr>
                            <w:top w:val="none" w:sz="0" w:space="0" w:color="auto"/>
                            <w:left w:val="none" w:sz="0" w:space="0" w:color="auto"/>
                            <w:bottom w:val="none" w:sz="0" w:space="0" w:color="auto"/>
                            <w:right w:val="none" w:sz="0" w:space="0" w:color="auto"/>
                          </w:divBdr>
                          <w:divsChild>
                            <w:div w:id="121656001">
                              <w:marLeft w:val="0"/>
                              <w:marRight w:val="0"/>
                              <w:marTop w:val="0"/>
                              <w:marBottom w:val="0"/>
                              <w:divBdr>
                                <w:top w:val="none" w:sz="0" w:space="0" w:color="auto"/>
                                <w:left w:val="none" w:sz="0" w:space="0" w:color="auto"/>
                                <w:bottom w:val="none" w:sz="0" w:space="0" w:color="auto"/>
                                <w:right w:val="none" w:sz="0" w:space="0" w:color="auto"/>
                              </w:divBdr>
                              <w:divsChild>
                                <w:div w:id="1336805393">
                                  <w:marLeft w:val="0"/>
                                  <w:marRight w:val="0"/>
                                  <w:marTop w:val="0"/>
                                  <w:marBottom w:val="0"/>
                                  <w:divBdr>
                                    <w:top w:val="none" w:sz="0" w:space="0" w:color="auto"/>
                                    <w:left w:val="none" w:sz="0" w:space="0" w:color="auto"/>
                                    <w:bottom w:val="none" w:sz="0" w:space="0" w:color="auto"/>
                                    <w:right w:val="none" w:sz="0" w:space="0" w:color="auto"/>
                                  </w:divBdr>
                                  <w:divsChild>
                                    <w:div w:id="42682528">
                                      <w:marLeft w:val="0"/>
                                      <w:marRight w:val="0"/>
                                      <w:marTop w:val="0"/>
                                      <w:marBottom w:val="0"/>
                                      <w:divBdr>
                                        <w:top w:val="none" w:sz="0" w:space="0" w:color="auto"/>
                                        <w:left w:val="none" w:sz="0" w:space="0" w:color="auto"/>
                                        <w:bottom w:val="none" w:sz="0" w:space="0" w:color="auto"/>
                                        <w:right w:val="none" w:sz="0" w:space="0" w:color="auto"/>
                                      </w:divBdr>
                                      <w:divsChild>
                                        <w:div w:id="386614086">
                                          <w:marLeft w:val="0"/>
                                          <w:marRight w:val="0"/>
                                          <w:marTop w:val="0"/>
                                          <w:marBottom w:val="0"/>
                                          <w:divBdr>
                                            <w:top w:val="none" w:sz="0" w:space="0" w:color="auto"/>
                                            <w:left w:val="none" w:sz="0" w:space="0" w:color="auto"/>
                                            <w:bottom w:val="none" w:sz="0" w:space="0" w:color="auto"/>
                                            <w:right w:val="none" w:sz="0" w:space="0" w:color="auto"/>
                                          </w:divBdr>
                                          <w:divsChild>
                                            <w:div w:id="1045181317">
                                              <w:marLeft w:val="0"/>
                                              <w:marRight w:val="0"/>
                                              <w:marTop w:val="0"/>
                                              <w:marBottom w:val="0"/>
                                              <w:divBdr>
                                                <w:top w:val="none" w:sz="0" w:space="0" w:color="auto"/>
                                                <w:left w:val="none" w:sz="0" w:space="0" w:color="auto"/>
                                                <w:bottom w:val="none" w:sz="0" w:space="0" w:color="auto"/>
                                                <w:right w:val="none" w:sz="0" w:space="0" w:color="auto"/>
                                              </w:divBdr>
                                              <w:divsChild>
                                                <w:div w:id="41515285">
                                                  <w:marLeft w:val="0"/>
                                                  <w:marRight w:val="0"/>
                                                  <w:marTop w:val="0"/>
                                                  <w:marBottom w:val="0"/>
                                                  <w:divBdr>
                                                    <w:top w:val="none" w:sz="0" w:space="0" w:color="auto"/>
                                                    <w:left w:val="none" w:sz="0" w:space="0" w:color="auto"/>
                                                    <w:bottom w:val="none" w:sz="0" w:space="0" w:color="auto"/>
                                                    <w:right w:val="none" w:sz="0" w:space="0" w:color="auto"/>
                                                  </w:divBdr>
                                                  <w:divsChild>
                                                    <w:div w:id="102316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867825">
      <w:bodyDiv w:val="1"/>
      <w:marLeft w:val="0"/>
      <w:marRight w:val="0"/>
      <w:marTop w:val="0"/>
      <w:marBottom w:val="0"/>
      <w:divBdr>
        <w:top w:val="none" w:sz="0" w:space="0" w:color="auto"/>
        <w:left w:val="none" w:sz="0" w:space="0" w:color="auto"/>
        <w:bottom w:val="none" w:sz="0" w:space="0" w:color="auto"/>
        <w:right w:val="none" w:sz="0" w:space="0" w:color="auto"/>
      </w:divBdr>
    </w:div>
    <w:div w:id="207581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wc.state.tx.us/open-records-request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open.records@twc.state.tx.u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axWageRecordCorrection@twc.state.tx.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twc.state.tx.us/UBS/changeLocale.do?language=en&amp;country=US&amp;page=/security/logon.d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s://apps.twc.state.tx.us/UBS/changeLocale.do?language=en&amp;country=US&amp;page=/security/logon.d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xWageRecordCorrection@twc.state.tx.us" TargetMode="External"/><Relationship Id="rId14" Type="http://schemas.openxmlformats.org/officeDocument/2006/relationships/hyperlink" Target="mailto:kevin.rodney@wrksolutions.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79DAC-DD54-4E6B-A5C1-E0BA7FE32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WS 14-08 - Revised - Requests for Customer Benefits or Wage Data</vt:lpstr>
    </vt:vector>
  </TitlesOfParts>
  <Company>Houston-Galveston Area Council</Company>
  <LinksUpToDate>false</LinksUpToDate>
  <CharactersWithSpaces>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15-14 - Requests for Wage or UI Benefits Data</dc:title>
  <dc:subject>WS 15-14 - Requests for Wage or UI Benefits Data</dc:subject>
  <dc:creator>David Baggerly</dc:creator>
  <cp:keywords>WS 15-14 - Requests for Wage or UI Benefits Data</cp:keywords>
  <cp:lastModifiedBy>nguyend</cp:lastModifiedBy>
  <cp:revision>2</cp:revision>
  <cp:lastPrinted>2010-06-30T16:24:00Z</cp:lastPrinted>
  <dcterms:created xsi:type="dcterms:W3CDTF">2015-10-28T13:08:00Z</dcterms:created>
  <dcterms:modified xsi:type="dcterms:W3CDTF">2015-10-28T13:08:00Z</dcterms:modified>
  <cp:category>Issuances</cp:category>
</cp:coreProperties>
</file>